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36EB" w:rsidRDefault="00130925">
      <w:pPr>
        <w:pStyle w:val="null3"/>
        <w:jc w:val="center"/>
        <w:outlineLvl w:val="1"/>
        <w:rPr>
          <w:rFonts w:hint="default"/>
        </w:rPr>
      </w:pPr>
      <w:r>
        <w:rPr>
          <w:b/>
          <w:sz w:val="36"/>
        </w:rPr>
        <w:t>第三章</w:t>
      </w:r>
      <w:r>
        <w:rPr>
          <w:b/>
          <w:sz w:val="36"/>
        </w:rPr>
        <w:t xml:space="preserve"> </w:t>
      </w:r>
      <w:r>
        <w:rPr>
          <w:b/>
          <w:sz w:val="36"/>
        </w:rPr>
        <w:t>磋商项目技术、服务、商务及其他要求</w:t>
      </w:r>
    </w:p>
    <w:p w:rsidR="002436EB" w:rsidRDefault="00130925">
      <w:pPr>
        <w:pStyle w:val="null3"/>
        <w:ind w:firstLine="480"/>
        <w:rPr>
          <w:rFonts w:hint="default"/>
        </w:rPr>
      </w:pPr>
      <w:r>
        <w:t xml:space="preserve"> </w:t>
      </w:r>
      <w:r>
        <w:t>（注：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rsidR="002436EB" w:rsidRDefault="00130925">
      <w:pPr>
        <w:pStyle w:val="null3"/>
        <w:outlineLvl w:val="2"/>
        <w:rPr>
          <w:rFonts w:hint="default"/>
        </w:rPr>
      </w:pPr>
      <w:r>
        <w:rPr>
          <w:b/>
          <w:sz w:val="28"/>
        </w:rPr>
        <w:t>3.1</w:t>
      </w:r>
      <w:r>
        <w:rPr>
          <w:b/>
          <w:sz w:val="28"/>
        </w:rPr>
        <w:t>、采购项目概况</w:t>
      </w:r>
    </w:p>
    <w:p w:rsidR="002436EB" w:rsidRDefault="002436EB">
      <w:pPr>
        <w:pStyle w:val="null3"/>
        <w:ind w:firstLine="480"/>
        <w:rPr>
          <w:rFonts w:hint="default"/>
        </w:rPr>
      </w:pPr>
    </w:p>
    <w:p w:rsidR="002436EB" w:rsidRDefault="002436EB">
      <w:pPr>
        <w:pStyle w:val="null3"/>
        <w:rPr>
          <w:rFonts w:hint="default"/>
        </w:rPr>
      </w:pPr>
    </w:p>
    <w:p w:rsidR="002436EB" w:rsidRDefault="00130925">
      <w:pPr>
        <w:pStyle w:val="null3"/>
        <w:rPr>
          <w:rFonts w:hint="default"/>
        </w:rPr>
      </w:pPr>
      <w:r>
        <w:t>根据“绵阳市网上一体化政务服务能力提升”项目相关要求，完成本项目监理、软测及等保测评服务内容，确保“绵阳市网上一体化政务服务能力提升”项目按期、高质、高效地完成，并顺利通过验收。</w:t>
      </w:r>
      <w:r>
        <w:t xml:space="preserve"> </w:t>
      </w:r>
      <w:r>
        <w:t>按照国家和省、市有关信息化项目建设管理办法要求，依据国家《信息技术服务监理规范</w:t>
      </w:r>
      <w:r>
        <w:t>》</w:t>
      </w:r>
      <w:r>
        <w:t>(GB/T 19668)</w:t>
      </w:r>
      <w:r>
        <w:t>、《系统与软件工程</w:t>
      </w:r>
      <w:r>
        <w:t xml:space="preserve"> </w:t>
      </w:r>
      <w:r>
        <w:t>系统与软件质量要求和评价（</w:t>
      </w:r>
      <w:r>
        <w:t>SQuaRE</w:t>
      </w:r>
      <w:r>
        <w:t>）第</w:t>
      </w:r>
      <w:r>
        <w:t>51</w:t>
      </w:r>
      <w:r>
        <w:t>部分：就绪可用软件产品（</w:t>
      </w:r>
      <w:r>
        <w:t>RUSP</w:t>
      </w:r>
      <w:r>
        <w:t>）的质量要求和测试细则》（</w:t>
      </w:r>
      <w:r>
        <w:t>GB/T 25000.1-2021</w:t>
      </w:r>
      <w:r>
        <w:t>）、《信息安全技术</w:t>
      </w:r>
      <w:r>
        <w:t xml:space="preserve"> </w:t>
      </w:r>
      <w:r>
        <w:t>网络安全等级保护基本要求》</w:t>
      </w:r>
      <w:r>
        <w:t>(GB/T22239-2019)</w:t>
      </w:r>
      <w:r>
        <w:t>等标准，结合项目的特点，为采购人提供“绵阳市网上一体化政务服务能力提升”项目的全过程监理、软测和等保测评服务。</w:t>
      </w:r>
    </w:p>
    <w:p w:rsidR="002436EB" w:rsidRDefault="00130925">
      <w:pPr>
        <w:pStyle w:val="null3"/>
        <w:outlineLvl w:val="2"/>
        <w:rPr>
          <w:rFonts w:hint="default"/>
        </w:rPr>
      </w:pPr>
      <w:r>
        <w:rPr>
          <w:b/>
          <w:sz w:val="28"/>
        </w:rPr>
        <w:t>3.2</w:t>
      </w:r>
      <w:r>
        <w:rPr>
          <w:b/>
          <w:sz w:val="28"/>
        </w:rPr>
        <w:t>、服务内容及服务要求</w:t>
      </w:r>
    </w:p>
    <w:p w:rsidR="002436EB" w:rsidRDefault="00130925">
      <w:pPr>
        <w:pStyle w:val="null3"/>
        <w:outlineLvl w:val="3"/>
        <w:rPr>
          <w:rFonts w:hint="default"/>
        </w:rPr>
      </w:pPr>
      <w:r>
        <w:rPr>
          <w:b/>
          <w:sz w:val="24"/>
        </w:rPr>
        <w:t>3.2.1</w:t>
      </w:r>
      <w:r>
        <w:rPr>
          <w:b/>
          <w:sz w:val="24"/>
        </w:rPr>
        <w:t>服务内容</w:t>
      </w: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采购包预算金额（元）</w:t>
      </w:r>
      <w:r>
        <w:t>: 535,053.35</w:t>
      </w:r>
    </w:p>
    <w:p w:rsidR="002436EB" w:rsidRDefault="00130925">
      <w:pPr>
        <w:pStyle w:val="null3"/>
        <w:rPr>
          <w:rFonts w:hint="default"/>
        </w:rPr>
      </w:pPr>
      <w:r>
        <w:t>采购包最高限价（元）</w:t>
      </w:r>
      <w:r>
        <w:t>: 43</w:t>
      </w:r>
      <w:r>
        <w:t>2,717.02</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8"/>
        <w:gridCol w:w="1271"/>
        <w:gridCol w:w="848"/>
        <w:gridCol w:w="1356"/>
        <w:gridCol w:w="678"/>
        <w:gridCol w:w="678"/>
        <w:gridCol w:w="593"/>
        <w:gridCol w:w="678"/>
        <w:gridCol w:w="678"/>
        <w:gridCol w:w="848"/>
      </w:tblGrid>
      <w:tr w:rsidR="002436EB">
        <w:tc>
          <w:tcPr>
            <w:tcW w:w="678" w:type="dxa"/>
          </w:tcPr>
          <w:p w:rsidR="002436EB" w:rsidRDefault="00130925">
            <w:pPr>
              <w:pStyle w:val="null3"/>
              <w:rPr>
                <w:rFonts w:hint="default"/>
              </w:rPr>
            </w:pPr>
            <w:r>
              <w:t>序号</w:t>
            </w:r>
          </w:p>
        </w:tc>
        <w:tc>
          <w:tcPr>
            <w:tcW w:w="1271" w:type="dxa"/>
          </w:tcPr>
          <w:p w:rsidR="002436EB" w:rsidRDefault="00130925">
            <w:pPr>
              <w:pStyle w:val="null3"/>
              <w:rPr>
                <w:rFonts w:hint="default"/>
              </w:rPr>
            </w:pPr>
            <w:r>
              <w:t>标的名称</w:t>
            </w:r>
          </w:p>
        </w:tc>
        <w:tc>
          <w:tcPr>
            <w:tcW w:w="848" w:type="dxa"/>
          </w:tcPr>
          <w:p w:rsidR="002436EB" w:rsidRDefault="00130925">
            <w:pPr>
              <w:pStyle w:val="null3"/>
              <w:rPr>
                <w:rFonts w:hint="default"/>
              </w:rPr>
            </w:pPr>
            <w:r>
              <w:t>数量</w:t>
            </w:r>
          </w:p>
        </w:tc>
        <w:tc>
          <w:tcPr>
            <w:tcW w:w="1356" w:type="dxa"/>
          </w:tcPr>
          <w:p w:rsidR="002436EB" w:rsidRDefault="00130925">
            <w:pPr>
              <w:pStyle w:val="null3"/>
              <w:rPr>
                <w:rFonts w:hint="default"/>
              </w:rPr>
            </w:pPr>
            <w:r>
              <w:t>标的金额</w:t>
            </w:r>
            <w:r>
              <w:t xml:space="preserve"> </w:t>
            </w:r>
            <w:r>
              <w:t>（元）</w:t>
            </w:r>
          </w:p>
        </w:tc>
        <w:tc>
          <w:tcPr>
            <w:tcW w:w="678" w:type="dxa"/>
          </w:tcPr>
          <w:p w:rsidR="002436EB" w:rsidRDefault="00130925">
            <w:pPr>
              <w:pStyle w:val="null3"/>
              <w:rPr>
                <w:rFonts w:hint="default"/>
              </w:rPr>
            </w:pPr>
            <w:r>
              <w:t>计量单位</w:t>
            </w:r>
          </w:p>
        </w:tc>
        <w:tc>
          <w:tcPr>
            <w:tcW w:w="678" w:type="dxa"/>
          </w:tcPr>
          <w:p w:rsidR="002436EB" w:rsidRDefault="00130925">
            <w:pPr>
              <w:pStyle w:val="null3"/>
              <w:rPr>
                <w:rFonts w:hint="default"/>
              </w:rPr>
            </w:pPr>
            <w:r>
              <w:t>所属行业</w:t>
            </w:r>
          </w:p>
        </w:tc>
        <w:tc>
          <w:tcPr>
            <w:tcW w:w="593" w:type="dxa"/>
          </w:tcPr>
          <w:p w:rsidR="002436EB" w:rsidRDefault="00130925">
            <w:pPr>
              <w:pStyle w:val="null3"/>
              <w:rPr>
                <w:rFonts w:hint="default"/>
              </w:rPr>
            </w:pPr>
            <w:r>
              <w:t>是否涉及核心产品</w:t>
            </w:r>
          </w:p>
        </w:tc>
        <w:tc>
          <w:tcPr>
            <w:tcW w:w="678" w:type="dxa"/>
          </w:tcPr>
          <w:p w:rsidR="002436EB" w:rsidRDefault="00130925">
            <w:pPr>
              <w:pStyle w:val="null3"/>
              <w:rPr>
                <w:rFonts w:hint="default"/>
              </w:rPr>
            </w:pPr>
            <w:r>
              <w:t>是否涉及采购进口产品</w:t>
            </w:r>
          </w:p>
        </w:tc>
        <w:tc>
          <w:tcPr>
            <w:tcW w:w="678" w:type="dxa"/>
          </w:tcPr>
          <w:p w:rsidR="002436EB" w:rsidRDefault="00130925">
            <w:pPr>
              <w:pStyle w:val="null3"/>
              <w:rPr>
                <w:rFonts w:hint="default"/>
              </w:rPr>
            </w:pPr>
            <w:r>
              <w:t>是否涉及采购节能产品</w:t>
            </w:r>
          </w:p>
        </w:tc>
        <w:tc>
          <w:tcPr>
            <w:tcW w:w="848" w:type="dxa"/>
          </w:tcPr>
          <w:p w:rsidR="002436EB" w:rsidRDefault="00130925">
            <w:pPr>
              <w:pStyle w:val="null3"/>
              <w:rPr>
                <w:rFonts w:hint="default"/>
              </w:rPr>
            </w:pPr>
            <w:r>
              <w:t>是否涉及采购环境标志产品</w:t>
            </w:r>
          </w:p>
        </w:tc>
      </w:tr>
      <w:tr w:rsidR="002436EB">
        <w:tc>
          <w:tcPr>
            <w:tcW w:w="678" w:type="dxa"/>
          </w:tcPr>
          <w:p w:rsidR="002436EB" w:rsidRDefault="00130925">
            <w:pPr>
              <w:pStyle w:val="null3"/>
              <w:rPr>
                <w:rFonts w:hint="default"/>
              </w:rPr>
            </w:pPr>
            <w:r>
              <w:t>1</w:t>
            </w:r>
          </w:p>
        </w:tc>
        <w:tc>
          <w:tcPr>
            <w:tcW w:w="1271" w:type="dxa"/>
          </w:tcPr>
          <w:p w:rsidR="002436EB" w:rsidRDefault="00130925">
            <w:pPr>
              <w:pStyle w:val="null3"/>
              <w:rPr>
                <w:rFonts w:hint="default"/>
              </w:rPr>
            </w:pPr>
            <w:r>
              <w:t>绵阳市网上一体化政务服务能力提升项目监理服务</w:t>
            </w:r>
          </w:p>
        </w:tc>
        <w:tc>
          <w:tcPr>
            <w:tcW w:w="848" w:type="dxa"/>
          </w:tcPr>
          <w:p w:rsidR="002436EB" w:rsidRDefault="00130925">
            <w:pPr>
              <w:pStyle w:val="null3"/>
              <w:jc w:val="right"/>
              <w:rPr>
                <w:rFonts w:hint="default"/>
              </w:rPr>
            </w:pPr>
            <w:r>
              <w:t>1.00</w:t>
            </w:r>
          </w:p>
        </w:tc>
        <w:tc>
          <w:tcPr>
            <w:tcW w:w="1356" w:type="dxa"/>
          </w:tcPr>
          <w:p w:rsidR="002436EB" w:rsidRDefault="00130925">
            <w:pPr>
              <w:pStyle w:val="null3"/>
              <w:jc w:val="right"/>
              <w:rPr>
                <w:rFonts w:hint="default"/>
              </w:rPr>
            </w:pPr>
            <w:r>
              <w:t>432,717.02</w:t>
            </w:r>
          </w:p>
        </w:tc>
        <w:tc>
          <w:tcPr>
            <w:tcW w:w="678" w:type="dxa"/>
          </w:tcPr>
          <w:p w:rsidR="002436EB" w:rsidRDefault="00130925">
            <w:pPr>
              <w:pStyle w:val="null3"/>
              <w:rPr>
                <w:rFonts w:hint="default"/>
              </w:rPr>
            </w:pPr>
            <w:r>
              <w:t>项</w:t>
            </w:r>
          </w:p>
        </w:tc>
        <w:tc>
          <w:tcPr>
            <w:tcW w:w="678" w:type="dxa"/>
          </w:tcPr>
          <w:p w:rsidR="002436EB" w:rsidRDefault="00130925">
            <w:pPr>
              <w:pStyle w:val="null3"/>
              <w:rPr>
                <w:rFonts w:hint="default"/>
              </w:rPr>
            </w:pPr>
            <w:r>
              <w:t>软件和信息技术服务业</w:t>
            </w:r>
          </w:p>
        </w:tc>
        <w:tc>
          <w:tcPr>
            <w:tcW w:w="593" w:type="dxa"/>
          </w:tcPr>
          <w:p w:rsidR="002436EB" w:rsidRDefault="00130925">
            <w:pPr>
              <w:pStyle w:val="null3"/>
              <w:rPr>
                <w:rFonts w:hint="default"/>
              </w:rPr>
            </w:pPr>
            <w:r>
              <w:t>否</w:t>
            </w:r>
          </w:p>
        </w:tc>
        <w:tc>
          <w:tcPr>
            <w:tcW w:w="678" w:type="dxa"/>
          </w:tcPr>
          <w:p w:rsidR="002436EB" w:rsidRDefault="00130925">
            <w:pPr>
              <w:pStyle w:val="null3"/>
              <w:rPr>
                <w:rFonts w:hint="default"/>
              </w:rPr>
            </w:pPr>
            <w:r>
              <w:t>否</w:t>
            </w:r>
          </w:p>
        </w:tc>
        <w:tc>
          <w:tcPr>
            <w:tcW w:w="678" w:type="dxa"/>
          </w:tcPr>
          <w:p w:rsidR="002436EB" w:rsidRDefault="00130925">
            <w:pPr>
              <w:pStyle w:val="null3"/>
              <w:rPr>
                <w:rFonts w:hint="default"/>
              </w:rPr>
            </w:pPr>
            <w:r>
              <w:t>否</w:t>
            </w:r>
          </w:p>
        </w:tc>
        <w:tc>
          <w:tcPr>
            <w:tcW w:w="848" w:type="dxa"/>
          </w:tcPr>
          <w:p w:rsidR="002436EB" w:rsidRDefault="00130925">
            <w:pPr>
              <w:pStyle w:val="null3"/>
              <w:rPr>
                <w:rFonts w:hint="default"/>
              </w:rPr>
            </w:pPr>
            <w:r>
              <w:t>否</w:t>
            </w:r>
          </w:p>
        </w:tc>
      </w:tr>
    </w:tbl>
    <w:p w:rsidR="002436EB" w:rsidRDefault="00130925">
      <w:pPr>
        <w:pStyle w:val="null3"/>
        <w:outlineLvl w:val="3"/>
        <w:rPr>
          <w:rFonts w:hint="default"/>
        </w:rPr>
      </w:pPr>
      <w:r>
        <w:rPr>
          <w:b/>
          <w:sz w:val="24"/>
        </w:rPr>
        <w:t>3.2.2</w:t>
      </w:r>
      <w:r>
        <w:rPr>
          <w:b/>
          <w:sz w:val="24"/>
        </w:rPr>
        <w:t>服务要求</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2436EB">
      <w:pPr>
        <w:pStyle w:val="null3"/>
        <w:rPr>
          <w:rFonts w:hint="default"/>
        </w:rPr>
      </w:pPr>
    </w:p>
    <w:p w:rsidR="002436EB" w:rsidRDefault="00130925">
      <w:pPr>
        <w:pStyle w:val="null3"/>
        <w:rPr>
          <w:rFonts w:hint="default"/>
        </w:rPr>
      </w:pPr>
      <w:r>
        <w:t>标的名称：绵阳市网上一体化政务服务能力提升项目监理服务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43"/>
        <w:gridCol w:w="1943"/>
        <w:gridCol w:w="4636"/>
      </w:tblGrid>
      <w:tr w:rsidR="002436EB">
        <w:tc>
          <w:tcPr>
            <w:tcW w:w="2769" w:type="dxa"/>
          </w:tcPr>
          <w:p w:rsidR="002436EB" w:rsidRDefault="00130925">
            <w:pPr>
              <w:pStyle w:val="null3"/>
              <w:rPr>
                <w:rFonts w:hint="default"/>
              </w:rPr>
            </w:pPr>
            <w:r>
              <w:lastRenderedPageBreak/>
              <w:t xml:space="preserve"> </w:t>
            </w:r>
            <w:r>
              <w:t>参数性质</w:t>
            </w:r>
          </w:p>
        </w:tc>
        <w:tc>
          <w:tcPr>
            <w:tcW w:w="2769" w:type="dxa"/>
          </w:tcPr>
          <w:p w:rsidR="002436EB" w:rsidRDefault="00130925">
            <w:pPr>
              <w:pStyle w:val="null3"/>
              <w:rPr>
                <w:rFonts w:hint="default"/>
              </w:rPr>
            </w:pPr>
            <w:r>
              <w:t xml:space="preserve"> </w:t>
            </w:r>
            <w:r>
              <w:t>序号</w:t>
            </w:r>
          </w:p>
        </w:tc>
        <w:tc>
          <w:tcPr>
            <w:tcW w:w="2769" w:type="dxa"/>
          </w:tcPr>
          <w:p w:rsidR="002436EB" w:rsidRDefault="00130925">
            <w:pPr>
              <w:pStyle w:val="null3"/>
              <w:rPr>
                <w:rFonts w:hint="default"/>
              </w:rPr>
            </w:pPr>
            <w:r>
              <w:t xml:space="preserve"> </w:t>
            </w:r>
            <w:r>
              <w:t>技术参数与性能指标</w:t>
            </w:r>
          </w:p>
        </w:tc>
      </w:tr>
      <w:tr w:rsidR="002436EB">
        <w:tc>
          <w:tcPr>
            <w:tcW w:w="2769" w:type="dxa"/>
          </w:tcPr>
          <w:p w:rsidR="002436EB" w:rsidRDefault="002436EB"/>
        </w:tc>
        <w:tc>
          <w:tcPr>
            <w:tcW w:w="2769" w:type="dxa"/>
          </w:tcPr>
          <w:p w:rsidR="002436EB" w:rsidRDefault="00130925">
            <w:pPr>
              <w:pStyle w:val="null3"/>
              <w:rPr>
                <w:rFonts w:hint="default"/>
              </w:rPr>
            </w:pPr>
            <w:r>
              <w:t>1</w:t>
            </w:r>
          </w:p>
        </w:tc>
        <w:tc>
          <w:tcPr>
            <w:tcW w:w="2769" w:type="dxa"/>
          </w:tcPr>
          <w:p w:rsidR="002436EB" w:rsidRDefault="002436EB">
            <w:pPr>
              <w:pStyle w:val="null3"/>
              <w:outlineLvl w:val="0"/>
              <w:rPr>
                <w:rFonts w:hint="default"/>
              </w:rPr>
            </w:pPr>
          </w:p>
          <w:p w:rsidR="002436EB" w:rsidRDefault="002436EB">
            <w:pPr>
              <w:pStyle w:val="null3"/>
              <w:outlineLvl w:val="0"/>
              <w:rPr>
                <w:rFonts w:hint="default"/>
              </w:rPr>
            </w:pP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rPr>
                <w:rFonts w:ascii="&quot;times new roman&quot;, serif" w:eastAsia="&quot;times new roman&quot;, serif" w:hAnsi="&quot;times new roman&quot;, serif" w:cs="&quot;times new roman&quot;, serif"/>
                <w:b/>
                <w:sz w:val="28"/>
              </w:rPr>
              <w:t xml:space="preserve">        1</w:t>
            </w:r>
            <w:r>
              <w:rPr>
                <w:rFonts w:ascii="仿宋_gb2312" w:eastAsia="仿宋_gb2312" w:hAnsi="仿宋_gb2312" w:cs="仿宋_gb2312"/>
                <w:b/>
                <w:sz w:val="28"/>
              </w:rPr>
              <w:t>．监理服务要求</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1.1.</w:t>
            </w:r>
            <w:r>
              <w:rPr>
                <w:rFonts w:ascii="仿宋_gb2312" w:eastAsia="仿宋_gb2312" w:hAnsi="仿宋_gb2312" w:cs="仿宋_gb2312"/>
                <w:b/>
                <w:sz w:val="28"/>
              </w:rPr>
              <w:t>监理工作任务及目标</w:t>
            </w:r>
          </w:p>
          <w:p w:rsidR="002436EB" w:rsidRDefault="00130925">
            <w:pPr>
              <w:pStyle w:val="null3"/>
              <w:ind w:firstLine="560"/>
              <w:rPr>
                <w:rFonts w:hint="default"/>
              </w:rPr>
            </w:pPr>
            <w:r>
              <w:rPr>
                <w:rFonts w:ascii="仿宋_gb2312" w:eastAsia="仿宋_gb2312" w:hAnsi="仿宋_gb2312" w:cs="仿宋_gb2312"/>
                <w:sz w:val="28"/>
              </w:rPr>
              <w:t>按照建设目标和要求，依据建设项目合同和采购人需求，对本项目进行全过程监理，全面履行项目质量控制、成本控制、进度控制、变更控制等方面的监理职责；督促建设项目中标单位全面落实信息系统相关安全管理目标责任制，并做好资料整理归档工作；在履行合同义务期间应向采购人提供咨询意见和每周报告监理工作情况。监理内容包括但不限于：需求调研及分析、深化设计或详细设计、软件及硬件采购、应用系统开发、系统集成、系统培训、试运行、验收、协助采购人完成项目审计等全过程监理。采用适合建设项目特点的项目管理技巧，对项目进行质量、成</w:t>
            </w:r>
            <w:r>
              <w:rPr>
                <w:rFonts w:ascii="仿宋_gb2312" w:eastAsia="仿宋_gb2312" w:hAnsi="仿宋_gb2312" w:cs="仿宋_gb2312"/>
                <w:sz w:val="28"/>
              </w:rPr>
              <w:lastRenderedPageBreak/>
              <w:t>本、进度、</w:t>
            </w:r>
            <w:r>
              <w:rPr>
                <w:rFonts w:ascii="仿宋_gb2312" w:eastAsia="仿宋_gb2312" w:hAnsi="仿宋_gb2312" w:cs="仿宋_gb2312"/>
                <w:sz w:val="28"/>
              </w:rPr>
              <w:t>变更的全面控制和监督，负责相关的合同管理、信息管理，协助开展安全保密相关管理工作，负责整个项目全过程监督协调。</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1.1.1.</w:t>
            </w:r>
            <w:r>
              <w:rPr>
                <w:rFonts w:ascii="仿宋_gb2312" w:eastAsia="仿宋_gb2312" w:hAnsi="仿宋_gb2312" w:cs="仿宋_gb2312"/>
                <w:b/>
                <w:sz w:val="28"/>
              </w:rPr>
              <w:t>质量控制目标</w:t>
            </w:r>
          </w:p>
          <w:p w:rsidR="002436EB" w:rsidRDefault="00130925">
            <w:pPr>
              <w:pStyle w:val="null3"/>
              <w:ind w:firstLine="560"/>
              <w:rPr>
                <w:rFonts w:hint="default"/>
              </w:rPr>
            </w:pPr>
            <w:r>
              <w:rPr>
                <w:rFonts w:ascii="仿宋_gb2312" w:eastAsia="仿宋_gb2312" w:hAnsi="仿宋_gb2312" w:cs="仿宋_gb2312"/>
                <w:sz w:val="28"/>
              </w:rPr>
              <w:t>满足国家标准、招投标文件要求，并验收合格；</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1.1.2.</w:t>
            </w:r>
            <w:r>
              <w:rPr>
                <w:rFonts w:ascii="仿宋_gb2312" w:eastAsia="仿宋_gb2312" w:hAnsi="仿宋_gb2312" w:cs="仿宋_gb2312"/>
                <w:b/>
                <w:sz w:val="28"/>
              </w:rPr>
              <w:t>工期控制目标</w:t>
            </w:r>
          </w:p>
          <w:p w:rsidR="002436EB" w:rsidRDefault="00130925">
            <w:pPr>
              <w:pStyle w:val="null3"/>
              <w:ind w:firstLine="560"/>
              <w:rPr>
                <w:rFonts w:hint="default"/>
              </w:rPr>
            </w:pPr>
            <w:r>
              <w:rPr>
                <w:rFonts w:ascii="仿宋_gb2312" w:eastAsia="仿宋_gb2312" w:hAnsi="仿宋_gb2312" w:cs="仿宋_gb2312"/>
                <w:sz w:val="28"/>
              </w:rPr>
              <w:t>项目保证在建设项目合同工期内完成；</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1.1.3.</w:t>
            </w:r>
            <w:r>
              <w:rPr>
                <w:rFonts w:ascii="仿宋_gb2312" w:eastAsia="仿宋_gb2312" w:hAnsi="仿宋_gb2312" w:cs="仿宋_gb2312"/>
                <w:b/>
                <w:sz w:val="28"/>
              </w:rPr>
              <w:t>投资控制目标</w:t>
            </w:r>
          </w:p>
          <w:p w:rsidR="002436EB" w:rsidRDefault="00130925">
            <w:pPr>
              <w:pStyle w:val="null3"/>
              <w:ind w:firstLine="560"/>
              <w:rPr>
                <w:rFonts w:hint="default"/>
              </w:rPr>
            </w:pPr>
            <w:r>
              <w:rPr>
                <w:rFonts w:ascii="仿宋_gb2312" w:eastAsia="仿宋_gb2312" w:hAnsi="仿宋_gb2312" w:cs="仿宋_gb2312"/>
                <w:sz w:val="28"/>
              </w:rPr>
              <w:t>项目总投资控制在批复概算范围内，各子项目金额相应控制在建设项目中标价以内；</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1.1.4.</w:t>
            </w:r>
            <w:r>
              <w:rPr>
                <w:rFonts w:ascii="仿宋_gb2312" w:eastAsia="仿宋_gb2312" w:hAnsi="仿宋_gb2312" w:cs="仿宋_gb2312"/>
                <w:b/>
                <w:sz w:val="28"/>
              </w:rPr>
              <w:t>安全管理目标</w:t>
            </w:r>
          </w:p>
          <w:p w:rsidR="002436EB" w:rsidRDefault="00130925">
            <w:pPr>
              <w:pStyle w:val="null3"/>
              <w:ind w:firstLine="560"/>
              <w:rPr>
                <w:rFonts w:hint="default"/>
              </w:rPr>
            </w:pPr>
            <w:r>
              <w:rPr>
                <w:rFonts w:ascii="仿宋_gb2312" w:eastAsia="仿宋_gb2312" w:hAnsi="仿宋_gb2312" w:cs="仿宋_gb2312"/>
                <w:sz w:val="28"/>
              </w:rPr>
              <w:t>不发生实施安全及信息安全事故。</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1.2.</w:t>
            </w:r>
            <w:r>
              <w:rPr>
                <w:rFonts w:ascii="仿宋_gb2312" w:eastAsia="仿宋_gb2312" w:hAnsi="仿宋_gb2312" w:cs="仿宋_gb2312"/>
                <w:b/>
                <w:sz w:val="28"/>
              </w:rPr>
              <w:t>监理工作范围</w:t>
            </w:r>
          </w:p>
          <w:p w:rsidR="002436EB" w:rsidRDefault="00130925">
            <w:pPr>
              <w:pStyle w:val="null3"/>
              <w:ind w:firstLine="560"/>
              <w:rPr>
                <w:rFonts w:hint="default"/>
              </w:rPr>
            </w:pPr>
            <w:r>
              <w:rPr>
                <w:rFonts w:ascii="仿宋_gb2312" w:eastAsia="仿宋_gb2312" w:hAnsi="仿宋_gb2312" w:cs="仿宋_gb2312"/>
                <w:sz w:val="28"/>
              </w:rPr>
              <w:t>供应商根据批准后的项目设计方案，协助采购人建立项目启动、项目执行、项目验收等全过程的项</w:t>
            </w:r>
            <w:r>
              <w:rPr>
                <w:rFonts w:ascii="仿宋_gb2312" w:eastAsia="仿宋_gb2312" w:hAnsi="仿宋_gb2312" w:cs="仿宋_gb2312"/>
                <w:sz w:val="28"/>
              </w:rPr>
              <w:lastRenderedPageBreak/>
              <w:t>目管理体系，分析项目的建设任务和特点，提供包括但不限于质量控制、进度控制、投资控制、变更控制、合同管理、文档管理、安全管理及组织协调等全过程的监理服务，以支持项目各阶段建设目标的顺利实现。</w:t>
            </w:r>
          </w:p>
          <w:p w:rsidR="002436EB" w:rsidRDefault="00130925">
            <w:pPr>
              <w:pStyle w:val="null3"/>
              <w:ind w:firstLine="560"/>
              <w:rPr>
                <w:rFonts w:hint="default"/>
              </w:rPr>
            </w:pPr>
            <w:r>
              <w:rPr>
                <w:rFonts w:ascii="仿宋_gb2312" w:eastAsia="仿宋_gb2312" w:hAnsi="仿宋_gb2312" w:cs="仿宋_gb2312"/>
                <w:sz w:val="28"/>
              </w:rPr>
              <w:t>供应商应对项目实施的关键点进行监理，要全方位地开展监理工作。监理范围如下表所示：</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490"/>
              <w:gridCol w:w="490"/>
              <w:gridCol w:w="490"/>
              <w:gridCol w:w="490"/>
              <w:gridCol w:w="490"/>
              <w:gridCol w:w="490"/>
              <w:gridCol w:w="490"/>
              <w:gridCol w:w="490"/>
              <w:gridCol w:w="490"/>
            </w:tblGrid>
            <w:tr w:rsidR="002436EB">
              <w:tc>
                <w:tcPr>
                  <w:tcW w:w="520"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quot;times new roman&quot;, serif" w:eastAsia="&quot;times new roman&quot;, serif" w:hAnsi="&quot;times new roman&quot;, serif" w:cs="&quot;times new roman&quot;, serif"/>
                      <w:sz w:val="21"/>
                    </w:rPr>
                    <w:t xml:space="preserve">    </w:t>
                  </w:r>
                  <w:r>
                    <w:rPr>
                      <w:rFonts w:ascii="仿宋_gb2312" w:eastAsia="仿宋_gb2312" w:hAnsi="仿宋_gb2312" w:cs="仿宋_gb2312"/>
                      <w:sz w:val="28"/>
                    </w:rPr>
                    <w:t>任务</w:t>
                  </w:r>
                </w:p>
                <w:p w:rsidR="002436EB" w:rsidRDefault="00130925">
                  <w:pPr>
                    <w:pStyle w:val="null3"/>
                    <w:jc w:val="both"/>
                    <w:rPr>
                      <w:rFonts w:hint="default"/>
                    </w:rPr>
                  </w:pPr>
                  <w:r>
                    <w:rPr>
                      <w:rFonts w:ascii="仿宋_gb2312" w:eastAsia="仿宋_gb2312" w:hAnsi="仿宋_gb2312" w:cs="仿宋_gb2312"/>
                      <w:sz w:val="28"/>
                    </w:rPr>
                    <w:t>阶段</w:t>
                  </w:r>
                </w:p>
              </w:tc>
              <w:tc>
                <w:tcPr>
                  <w:tcW w:w="258"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质量控制</w:t>
                  </w:r>
                </w:p>
              </w:tc>
              <w:tc>
                <w:tcPr>
                  <w:tcW w:w="254"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进度控制</w:t>
                  </w:r>
                </w:p>
              </w:tc>
              <w:tc>
                <w:tcPr>
                  <w:tcW w:w="254"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投资控制</w:t>
                  </w:r>
                </w:p>
              </w:tc>
              <w:tc>
                <w:tcPr>
                  <w:tcW w:w="254"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变更控制</w:t>
                  </w:r>
                </w:p>
              </w:tc>
              <w:tc>
                <w:tcPr>
                  <w:tcW w:w="254"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合同管理</w:t>
                  </w:r>
                </w:p>
              </w:tc>
              <w:tc>
                <w:tcPr>
                  <w:tcW w:w="254"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文档管理</w:t>
                  </w:r>
                </w:p>
              </w:tc>
              <w:tc>
                <w:tcPr>
                  <w:tcW w:w="254"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安全管理</w:t>
                  </w:r>
                </w:p>
              </w:tc>
              <w:tc>
                <w:tcPr>
                  <w:tcW w:w="254"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组织协调</w:t>
                  </w:r>
                </w:p>
              </w:tc>
            </w:tr>
            <w:tr w:rsidR="002436EB">
              <w:tc>
                <w:tcPr>
                  <w:tcW w:w="520"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采购及合同签订</w:t>
                  </w:r>
                  <w:r>
                    <w:rPr>
                      <w:rFonts w:ascii="仿宋_gb2312" w:eastAsia="仿宋_gb2312" w:hAnsi="仿宋_gb2312" w:cs="仿宋_gb2312"/>
                      <w:sz w:val="28"/>
                    </w:rPr>
                    <w:lastRenderedPageBreak/>
                    <w:t>阶段</w:t>
                  </w:r>
                </w:p>
              </w:tc>
              <w:tc>
                <w:tcPr>
                  <w:tcW w:w="25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lastRenderedPageBreak/>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2436EB">
                  <w:pPr>
                    <w:pStyle w:val="null3"/>
                    <w:jc w:val="center"/>
                    <w:rPr>
                      <w:rFonts w:hint="default"/>
                    </w:rPr>
                  </w:pP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2436EB">
                  <w:pPr>
                    <w:pStyle w:val="null3"/>
                    <w:jc w:val="center"/>
                    <w:rPr>
                      <w:rFonts w:hint="default"/>
                    </w:rPr>
                  </w:pP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r>
            <w:tr w:rsidR="002436EB">
              <w:tc>
                <w:tcPr>
                  <w:tcW w:w="520"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lastRenderedPageBreak/>
                    <w:t>需求分析与深化设计阶段</w:t>
                  </w:r>
                </w:p>
              </w:tc>
              <w:tc>
                <w:tcPr>
                  <w:tcW w:w="25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r>
            <w:tr w:rsidR="002436EB">
              <w:tc>
                <w:tcPr>
                  <w:tcW w:w="520"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实施阶段</w:t>
                  </w:r>
                </w:p>
              </w:tc>
              <w:tc>
                <w:tcPr>
                  <w:tcW w:w="25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r>
            <w:tr w:rsidR="002436EB">
              <w:tc>
                <w:tcPr>
                  <w:tcW w:w="520"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培训及试运</w:t>
                  </w:r>
                  <w:r>
                    <w:rPr>
                      <w:rFonts w:ascii="仿宋_gb2312" w:eastAsia="仿宋_gb2312" w:hAnsi="仿宋_gb2312" w:cs="仿宋_gb2312"/>
                      <w:sz w:val="28"/>
                    </w:rPr>
                    <w:lastRenderedPageBreak/>
                    <w:t>行阶段</w:t>
                  </w:r>
                </w:p>
              </w:tc>
              <w:tc>
                <w:tcPr>
                  <w:tcW w:w="25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lastRenderedPageBreak/>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r>
            <w:tr w:rsidR="002436EB">
              <w:tc>
                <w:tcPr>
                  <w:tcW w:w="520"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lastRenderedPageBreak/>
                    <w:t>验收和移交阶段</w:t>
                  </w:r>
                </w:p>
              </w:tc>
              <w:tc>
                <w:tcPr>
                  <w:tcW w:w="258"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c>
                <w:tcPr>
                  <w:tcW w:w="254"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2436EB" w:rsidRDefault="00130925">
                  <w:pPr>
                    <w:pStyle w:val="null3"/>
                    <w:jc w:val="center"/>
                    <w:rPr>
                      <w:rFonts w:hint="default"/>
                    </w:rPr>
                  </w:pPr>
                  <w:r>
                    <w:rPr>
                      <w:rFonts w:ascii="仿宋_gb2312" w:eastAsia="仿宋_gb2312" w:hAnsi="仿宋_gb2312" w:cs="仿宋_gb2312"/>
                      <w:sz w:val="28"/>
                    </w:rPr>
                    <w:t>√</w:t>
                  </w:r>
                </w:p>
              </w:tc>
            </w:tr>
          </w:tbl>
          <w:p w:rsidR="002436EB" w:rsidRDefault="00130925">
            <w:pPr>
              <w:pStyle w:val="null3"/>
              <w:ind w:firstLine="560"/>
              <w:rPr>
                <w:rFonts w:hint="default"/>
              </w:rPr>
            </w:pPr>
            <w:r>
              <w:rPr>
                <w:rFonts w:ascii="仿宋_gb2312" w:eastAsia="仿宋_gb2312" w:hAnsi="仿宋_gb2312" w:cs="仿宋_gb2312"/>
                <w:sz w:val="28"/>
              </w:rPr>
              <w:t>供应商应在保证其客观性和公证性的基础上，按照信息技术服务监理规范和合同的要求，在项目建设期内对项目进行监理。</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1.3.</w:t>
            </w:r>
            <w:r>
              <w:rPr>
                <w:rFonts w:ascii="仿宋_gb2312" w:eastAsia="仿宋_gb2312" w:hAnsi="仿宋_gb2312" w:cs="仿宋_gb2312"/>
                <w:b/>
                <w:sz w:val="28"/>
              </w:rPr>
              <w:t>监理服务依据</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 19668.1-2014-</w:t>
            </w:r>
            <w:r>
              <w:rPr>
                <w:rFonts w:ascii="仿宋_gb2312" w:eastAsia="仿宋_gb2312" w:hAnsi="仿宋_gb2312" w:cs="仿宋_gb2312"/>
                <w:sz w:val="28"/>
              </w:rPr>
              <w:t>信息技术服务监理</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第</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部分：总则；</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 19668.2-2017-</w:t>
            </w:r>
            <w:r>
              <w:rPr>
                <w:rFonts w:ascii="仿宋_gb2312" w:eastAsia="仿宋_gb2312" w:hAnsi="仿宋_gb2312" w:cs="仿宋_gb2312"/>
                <w:sz w:val="28"/>
              </w:rPr>
              <w:t>信息技术服务监理</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第</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部分：基础设施工程监理规范；</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lastRenderedPageBreak/>
              <w:t xml:space="preserve">GB/T </w:t>
            </w:r>
            <w:r>
              <w:rPr>
                <w:rFonts w:ascii="&quot;times new roman&quot;, serif" w:eastAsia="&quot;times new roman&quot;, serif" w:hAnsi="&quot;times new roman&quot;, serif" w:cs="&quot;times new roman&quot;, serif"/>
                <w:sz w:val="28"/>
              </w:rPr>
              <w:t>19668.4-2017-</w:t>
            </w:r>
            <w:r>
              <w:rPr>
                <w:rFonts w:ascii="仿宋_gb2312" w:eastAsia="仿宋_gb2312" w:hAnsi="仿宋_gb2312" w:cs="仿宋_gb2312"/>
                <w:sz w:val="28"/>
              </w:rPr>
              <w:t>信息技术服务监理</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第</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部分：信息安全监理规范；</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 19668.5-2018-</w:t>
            </w:r>
            <w:r>
              <w:rPr>
                <w:rFonts w:ascii="仿宋_gb2312" w:eastAsia="仿宋_gb2312" w:hAnsi="仿宋_gb2312" w:cs="仿宋_gb2312"/>
                <w:sz w:val="28"/>
              </w:rPr>
              <w:t>信息技术服务监理</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第</w:t>
            </w: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部分：软件工程监理规范；</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 19668.6-2019-</w:t>
            </w:r>
            <w:r>
              <w:rPr>
                <w:rFonts w:ascii="仿宋_gb2312" w:eastAsia="仿宋_gb2312" w:hAnsi="仿宋_gb2312" w:cs="仿宋_gb2312"/>
                <w:sz w:val="28"/>
              </w:rPr>
              <w:t>信息技术服务监理</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第</w:t>
            </w: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部分：应用系统数据中心工程监理规范；</w:t>
            </w:r>
          </w:p>
          <w:p w:rsidR="002436EB" w:rsidRDefault="00130925">
            <w:pPr>
              <w:pStyle w:val="null3"/>
              <w:ind w:firstLine="560"/>
              <w:rPr>
                <w:rFonts w:hint="default"/>
              </w:rPr>
            </w:pPr>
            <w:r>
              <w:rPr>
                <w:rFonts w:ascii="仿宋_gb2312" w:eastAsia="仿宋_gb2312" w:hAnsi="仿宋_gb2312" w:cs="仿宋_gb2312"/>
                <w:sz w:val="28"/>
              </w:rPr>
              <w:t>设计方案及本项目采购文件、中标单位投标文件约定的技术质量标准。</w:t>
            </w:r>
          </w:p>
          <w:p w:rsidR="002436EB" w:rsidRDefault="00130925">
            <w:pPr>
              <w:pStyle w:val="null3"/>
              <w:ind w:firstLine="560"/>
              <w:rPr>
                <w:rFonts w:hint="default"/>
              </w:rPr>
            </w:pPr>
            <w:r>
              <w:rPr>
                <w:rFonts w:ascii="仿宋_gb2312" w:eastAsia="仿宋_gb2312" w:hAnsi="仿宋_gb2312" w:cs="仿宋_gb2312"/>
                <w:sz w:val="28"/>
              </w:rPr>
              <w:t>采购人与中标供应商签订的监理合同；</w:t>
            </w:r>
          </w:p>
          <w:p w:rsidR="002436EB" w:rsidRDefault="00130925">
            <w:pPr>
              <w:pStyle w:val="null3"/>
              <w:ind w:firstLine="560"/>
              <w:rPr>
                <w:rFonts w:hint="default"/>
              </w:rPr>
            </w:pPr>
            <w:r>
              <w:rPr>
                <w:rFonts w:ascii="仿宋_gb2312" w:eastAsia="仿宋_gb2312" w:hAnsi="仿宋_gb2312" w:cs="仿宋_gb2312"/>
                <w:sz w:val="28"/>
              </w:rPr>
              <w:t>采购人与建设项目中标单位（下称：承建方）签订的项目建设或服务合同；</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1.4.</w:t>
            </w:r>
            <w:r>
              <w:rPr>
                <w:rFonts w:ascii="仿宋_gb2312" w:eastAsia="仿宋_gb2312" w:hAnsi="仿宋_gb2312" w:cs="仿宋_gb2312"/>
                <w:b/>
                <w:sz w:val="28"/>
              </w:rPr>
              <w:t>监理工作内容</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1.4.1.</w:t>
            </w:r>
            <w:r>
              <w:rPr>
                <w:rFonts w:ascii="仿宋_gb2312" w:eastAsia="仿宋_gb2312" w:hAnsi="仿宋_gb2312" w:cs="仿宋_gb2312"/>
                <w:b/>
                <w:sz w:val="28"/>
              </w:rPr>
              <w:t>质量控制</w:t>
            </w:r>
          </w:p>
          <w:p w:rsidR="002436EB" w:rsidRDefault="00130925">
            <w:pPr>
              <w:pStyle w:val="null3"/>
              <w:ind w:firstLine="560"/>
              <w:rPr>
                <w:rFonts w:hint="default"/>
              </w:rPr>
            </w:pPr>
            <w:r>
              <w:rPr>
                <w:rFonts w:ascii="仿宋_gb2312" w:eastAsia="仿宋_gb2312" w:hAnsi="仿宋_gb2312" w:cs="仿宋_gb2312"/>
                <w:sz w:val="28"/>
              </w:rPr>
              <w:t>协助采购人开展工程质量控制工作，包括但不限于以</w:t>
            </w:r>
            <w:r>
              <w:rPr>
                <w:rFonts w:ascii="仿宋_gb2312" w:eastAsia="仿宋_gb2312" w:hAnsi="仿宋_gb2312" w:cs="仿宋_gb2312"/>
                <w:sz w:val="28"/>
              </w:rPr>
              <w:t>下工作：</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协助采购人对项目承建方提出的项目总体实施方案、概要设计方案、详细设计方案、系统实施部署方案、集成方案、测试方案、验收方案、里程碑节点设置计划等进行审核，对软硬件集成和系统部署实施等过程资料进行审查，并以书面形式提出监理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）协助采购人做好项目集成方案和项目各子系统设计方案的审核和确认，并以书面形式提出监理意见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）在实施过程中确定质量控制基线，全程、实时地参与项目建设，检查、督促承建方严格按合同和施工规范、保密标准、相关技术标准、设计要求进行实施，监督承建方现场施工管理，特别注重关键</w:t>
            </w:r>
            <w:r>
              <w:rPr>
                <w:rFonts w:ascii="仿宋_gb2312" w:eastAsia="仿宋_gb2312" w:hAnsi="仿宋_gb2312" w:cs="仿宋_gb2312"/>
                <w:sz w:val="28"/>
              </w:rPr>
              <w:t>节点、重要质量控制点及隐蔽性工程的现场监督</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）协助采购人对设备安装、系统软件的安装调试和应用系统的</w:t>
            </w:r>
            <w:r>
              <w:rPr>
                <w:rFonts w:ascii="仿宋_gb2312" w:eastAsia="仿宋_gb2312" w:hAnsi="仿宋_gb2312" w:cs="仿宋_gb2312"/>
                <w:sz w:val="28"/>
              </w:rPr>
              <w:lastRenderedPageBreak/>
              <w:t>部署组织验收，并以书面形式提出监理意见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）监督项目承建方的系统集成工作，并以书面形式提出监理意见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）负责审核项目承建方提交的应用系统测试方案（计划）和报告，保证测试方案和报告的有效性和对功能点、各项验收指标的覆盖，并以书面形式提出监理意见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7</w:t>
            </w:r>
            <w:r>
              <w:rPr>
                <w:rFonts w:ascii="仿宋_gb2312" w:eastAsia="仿宋_gb2312" w:hAnsi="仿宋_gb2312" w:cs="仿宋_gb2312"/>
                <w:sz w:val="28"/>
              </w:rPr>
              <w:t>）协助采购人组织竣工总体验收，协助采购人进行竣工验收完毕进入质保阶段的审核</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1.4.2.</w:t>
            </w:r>
            <w:r>
              <w:rPr>
                <w:rFonts w:ascii="仿宋_gb2312" w:eastAsia="仿宋_gb2312" w:hAnsi="仿宋_gb2312" w:cs="仿宋_gb2312"/>
                <w:b/>
                <w:sz w:val="28"/>
              </w:rPr>
              <w:t>进度控制</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）审核承建方的进度分解计划，确认分解计划可以保证总体计划</w:t>
            </w:r>
            <w:r>
              <w:rPr>
                <w:rFonts w:ascii="仿宋_gb2312" w:eastAsia="仿宋_gb2312" w:hAnsi="仿宋_gb2312" w:cs="仿宋_gb2312"/>
                <w:sz w:val="28"/>
              </w:rPr>
              <w:t>目标</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）对项目实施进度进行实时跟踪，并要求承建方按项目总进度计划进行动态调整，以确保项目的阶段目标和总体进度目标的实现</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）配合采购人对项目实施过程中发生的需求变更进行分析、管理和认定，以确保项目的阶段目标和总体进度目标的实现</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）当工期目标发生偏离或出现风险时，应在</w:t>
            </w:r>
            <w:r>
              <w:rPr>
                <w:rFonts w:ascii="&quot;times new roman&quot;, serif" w:eastAsia="&quot;times new roman&quot;, serif" w:hAnsi="&quot;times new roman&quot;, serif" w:cs="&quot;times new roman&quot;, serif"/>
                <w:sz w:val="28"/>
              </w:rPr>
              <w:t>24</w:t>
            </w:r>
            <w:r>
              <w:rPr>
                <w:rFonts w:ascii="仿宋_gb2312" w:eastAsia="仿宋_gb2312" w:hAnsi="仿宋_gb2312" w:cs="仿宋_gb2312"/>
                <w:sz w:val="28"/>
              </w:rPr>
              <w:t>小时内指出，并提出对策建议，同时督促承建方</w:t>
            </w:r>
            <w:r>
              <w:rPr>
                <w:rFonts w:ascii="&quot;times new roman&quot;, serif" w:eastAsia="&quot;times new roman&quot;, serif" w:hAnsi="&quot;times new roman&quot;, serif" w:cs="&quot;times new roman&quot;, serif"/>
                <w:sz w:val="28"/>
              </w:rPr>
              <w:t>48</w:t>
            </w:r>
            <w:r>
              <w:rPr>
                <w:rFonts w:ascii="仿宋_gb2312" w:eastAsia="仿宋_gb2312" w:hAnsi="仿宋_gb2312" w:cs="仿宋_gb2312"/>
                <w:sz w:val="28"/>
              </w:rPr>
              <w:t>小时内采取措施</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1.4.3.</w:t>
            </w:r>
            <w:r>
              <w:rPr>
                <w:rFonts w:ascii="仿宋_gb2312" w:eastAsia="仿宋_gb2312" w:hAnsi="仿宋_gb2312" w:cs="仿宋_gb2312"/>
                <w:b/>
                <w:sz w:val="28"/>
              </w:rPr>
              <w:t>投资控制</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）对项目实施中的设计优化方案或措施进行评审，对项目建设不可预见性造成风险性支出进行技术性审核，提出意见，确保成本不超过建设项目中标金额的</w:t>
            </w:r>
            <w:r>
              <w:rPr>
                <w:rFonts w:ascii="&quot;times new roman&quot;, serif" w:eastAsia="&quot;times new roman&quot;, serif" w:hAnsi="&quot;times new roman&quot;, serif" w:cs="&quot;times new roman&quot;, serif"/>
                <w:sz w:val="28"/>
              </w:rPr>
              <w:t>10%</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）对因项目变更导致的费用变化进行审查</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）协助采购人做好项目进度付款前的项目完成量确认</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1.4.4.</w:t>
            </w:r>
            <w:r>
              <w:rPr>
                <w:rFonts w:ascii="仿宋_gb2312" w:eastAsia="仿宋_gb2312" w:hAnsi="仿宋_gb2312" w:cs="仿宋_gb2312"/>
                <w:b/>
                <w:sz w:val="28"/>
              </w:rPr>
              <w:t>变更控制</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）建立符合本次项目实施及管理的变更管理机制，通过变更控制机制对项目计划、流程、预算、</w:t>
            </w:r>
            <w:r>
              <w:rPr>
                <w:rFonts w:ascii="仿宋_gb2312" w:eastAsia="仿宋_gb2312" w:hAnsi="仿宋_gb2312" w:cs="仿宋_gb2312"/>
                <w:sz w:val="28"/>
              </w:rPr>
              <w:lastRenderedPageBreak/>
              <w:t>进度或可交付成果的变更申请进行评估，书面出具是否同意进行的变更审查意见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）通过对项目计划、费用、质量和进度的影响进行分析，对变更风险以及变更效果进行定性定价预测，列出风险清单和变更效果预测数据，审核变更方案，提出监理意见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）配合采购人和承建方完善及妥善保管有关的变更记录</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1.4.5.</w:t>
            </w:r>
            <w:r>
              <w:rPr>
                <w:rFonts w:ascii="仿宋_gb2312" w:eastAsia="仿宋_gb2312" w:hAnsi="仿宋_gb2312" w:cs="仿宋_gb2312"/>
                <w:b/>
                <w:sz w:val="28"/>
              </w:rPr>
              <w:t>合同管理</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w:t>
            </w:r>
            <w:r>
              <w:rPr>
                <w:rFonts w:ascii="仿宋_gb2312" w:eastAsia="仿宋_gb2312" w:hAnsi="仿宋_gb2312" w:cs="仿宋_gb2312"/>
                <w:sz w:val="28"/>
              </w:rPr>
              <w:t>合同签订管理，协助采购人审核合同条款，提出监理意见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）合同执行管理：跟踪检查合同的执行情况，监督承建方按合同约定履约；对合同工期的延误和延期进行审核确认；对合同变更、索赔等事宜进行审核确认；根据合同约定，鉴定违约事件</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）合同档案管理，制定合同会签制度、合同交底制度等，对合</w:t>
            </w:r>
            <w:r>
              <w:rPr>
                <w:rFonts w:ascii="仿宋_gb2312" w:eastAsia="仿宋_gb2312" w:hAnsi="仿宋_gb2312" w:cs="仿宋_gb2312"/>
                <w:sz w:val="28"/>
              </w:rPr>
              <w:lastRenderedPageBreak/>
              <w:t>同、相关附件、补充协议等文件进行管理</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1.4.6.</w:t>
            </w:r>
            <w:r>
              <w:rPr>
                <w:rFonts w:ascii="仿宋_gb2312" w:eastAsia="仿宋_gb2312" w:hAnsi="仿宋_gb2312" w:cs="仿宋_gb2312"/>
                <w:b/>
                <w:sz w:val="28"/>
              </w:rPr>
              <w:t>文档管理</w:t>
            </w:r>
          </w:p>
          <w:p w:rsidR="002436EB" w:rsidRDefault="00130925">
            <w:pPr>
              <w:pStyle w:val="null3"/>
              <w:ind w:firstLine="560"/>
              <w:rPr>
                <w:rFonts w:hint="default"/>
              </w:rPr>
            </w:pPr>
            <w:r>
              <w:rPr>
                <w:rFonts w:ascii="仿宋_gb2312" w:eastAsia="仿宋_gb2312" w:hAnsi="仿宋_gb2312" w:cs="仿宋_gb2312"/>
                <w:sz w:val="28"/>
              </w:rPr>
              <w:t>供应商负责对建设项目各承建方文档的收集、汇总、审核及管理工作，为各时间节点的成果确认及整体工程竣工验收提供最终依据，包括但不限于以下工作内容：</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）制订文档管理制度和流程</w:t>
            </w:r>
            <w:r>
              <w:rPr>
                <w:rFonts w:ascii="仿宋_gb2312" w:eastAsia="仿宋_gb2312" w:hAnsi="仿宋_gb2312" w:cs="仿宋_gb2312"/>
                <w:sz w:val="28"/>
              </w:rPr>
              <w:t>、文档编制规范及项目各类文档模板</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）在项目实施过程中做好项目文档的收集、管理工作等，项目文档包括不限于纸质文件、电子文件等</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）督促承建方做好对所建项目文档的收集、整理和保管工作，确保承建单位所提供的项目各阶段形成的技术、管理文档的内容和种类符合相关标准</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）做好监理记录及项目大事记</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）做好项目合同、技术方案、测试文档、验收报告、来往文档等各类文件收集、存档以及移交工作</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）做好项目专题会、项目例会等会议纪要</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7</w:t>
            </w:r>
            <w:r>
              <w:rPr>
                <w:rFonts w:ascii="仿宋_gb2312" w:eastAsia="仿宋_gb2312" w:hAnsi="仿宋_gb2312" w:cs="仿宋_gb2312"/>
                <w:sz w:val="28"/>
              </w:rPr>
              <w:t>）完善项目周报，阶段性项目总结等相关资料</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8</w:t>
            </w:r>
            <w:r>
              <w:rPr>
                <w:rFonts w:ascii="仿宋_gb2312" w:eastAsia="仿宋_gb2312" w:hAnsi="仿宋_gb2312" w:cs="仿宋_gb2312"/>
                <w:sz w:val="28"/>
              </w:rPr>
              <w:t>）做好文档的版本控制</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1.4.7.</w:t>
            </w:r>
            <w:r>
              <w:rPr>
                <w:rFonts w:ascii="仿宋_gb2312" w:eastAsia="仿宋_gb2312" w:hAnsi="仿宋_gb2312" w:cs="仿宋_gb2312"/>
                <w:b/>
                <w:sz w:val="28"/>
              </w:rPr>
              <w:t>安全管理</w:t>
            </w:r>
          </w:p>
          <w:p w:rsidR="002436EB" w:rsidRDefault="00130925">
            <w:pPr>
              <w:pStyle w:val="null3"/>
              <w:ind w:firstLine="560"/>
              <w:rPr>
                <w:rFonts w:hint="default"/>
              </w:rPr>
            </w:pPr>
            <w:r>
              <w:rPr>
                <w:rFonts w:ascii="仿宋_gb2312" w:eastAsia="仿宋_gb2312" w:hAnsi="仿宋_gb2312" w:cs="仿宋_gb2312"/>
                <w:sz w:val="28"/>
              </w:rPr>
              <w:t>协助采购人开展工程安全管理工作，包括但不限于以下工作：</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）协助采购人明确工程的安全要求，协助编制安全管理制度</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）促使采购人、承建方所签订的合同中与安全相关的条款在技术、经济上有效</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）审核优化承建单位的项目安全性设计方案，重点加强对实施方案中安全性、合法性、合理性、功能性的审查</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）监督承建单位建设过程满足招投标及合同中提出的安全要求，并与安全设计方案、工程计划相符，监督承建方在国家信息系统安全等级保护（</w:t>
            </w:r>
            <w:r>
              <w:rPr>
                <w:rFonts w:ascii="&quot;times new roman&quot;, serif" w:eastAsia="&quot;times new roman&quot;, serif" w:hAnsi="&quot;times new roman&quot;, serif" w:cs="&quot;times new roman&quot;, serif"/>
                <w:sz w:val="28"/>
              </w:rPr>
              <w:t>2.0</w:t>
            </w:r>
            <w:r>
              <w:rPr>
                <w:rFonts w:ascii="仿宋_gb2312" w:eastAsia="仿宋_gb2312" w:hAnsi="仿宋_gb2312" w:cs="仿宋_gb2312"/>
                <w:sz w:val="28"/>
              </w:rPr>
              <w:t>标准）的框架内安全实施</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）督促承建方做好自身的信息安全和实施安全管理工作，并检查其具体工作的实施</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）协助对发生的安全问题进行处置</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1.4.8.</w:t>
            </w:r>
            <w:r>
              <w:rPr>
                <w:rFonts w:ascii="仿宋_gb2312" w:eastAsia="仿宋_gb2312" w:hAnsi="仿宋_gb2312" w:cs="仿宋_gb2312"/>
                <w:b/>
                <w:sz w:val="28"/>
              </w:rPr>
              <w:t>组织协调</w:t>
            </w:r>
          </w:p>
          <w:p w:rsidR="002436EB" w:rsidRDefault="00130925">
            <w:pPr>
              <w:pStyle w:val="null3"/>
              <w:ind w:firstLine="560"/>
              <w:rPr>
                <w:rFonts w:hint="default"/>
              </w:rPr>
            </w:pPr>
            <w:r>
              <w:rPr>
                <w:rFonts w:ascii="仿宋_gb2312" w:eastAsia="仿宋_gb2312" w:hAnsi="仿宋_gb2312" w:cs="仿宋_gb2312"/>
                <w:sz w:val="28"/>
              </w:rPr>
              <w:t>负责协调本项目所涉及的各方之间的工作关系，并协调解决项目建设过程中的各类纠纷。供应商应该通过口头沟通、书面沟通、必要的会议制度来实施协调工作。</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1.5.</w:t>
            </w:r>
            <w:r>
              <w:rPr>
                <w:rFonts w:ascii="仿宋_gb2312" w:eastAsia="仿宋_gb2312" w:hAnsi="仿宋_gb2312" w:cs="仿宋_gb2312"/>
                <w:b/>
                <w:sz w:val="28"/>
              </w:rPr>
              <w:t>监理各阶段工作要求</w:t>
            </w:r>
          </w:p>
          <w:p w:rsidR="002436EB" w:rsidRDefault="00130925">
            <w:pPr>
              <w:pStyle w:val="null3"/>
              <w:ind w:firstLine="560"/>
              <w:rPr>
                <w:rFonts w:hint="default"/>
              </w:rPr>
            </w:pPr>
            <w:r>
              <w:rPr>
                <w:rFonts w:ascii="仿宋_gb2312" w:eastAsia="仿宋_gb2312" w:hAnsi="仿宋_gb2312" w:cs="仿宋_gb2312"/>
                <w:sz w:val="28"/>
              </w:rPr>
              <w:t>根据采购人需求，提供各阶段全部或重点部分监理服务。各阶段监理工作具体说明如下（包含但不限于）：</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lastRenderedPageBreak/>
              <w:t>1.5.1.</w:t>
            </w:r>
            <w:r>
              <w:rPr>
                <w:rFonts w:ascii="仿宋_gb2312" w:eastAsia="仿宋_gb2312" w:hAnsi="仿宋_gb2312" w:cs="仿宋_gb2312"/>
                <w:b/>
                <w:sz w:val="28"/>
              </w:rPr>
              <w:t>项目采购及合同签订阶段</w:t>
            </w:r>
          </w:p>
          <w:p w:rsidR="002436EB" w:rsidRDefault="00130925">
            <w:pPr>
              <w:pStyle w:val="null3"/>
              <w:ind w:firstLine="560"/>
              <w:rPr>
                <w:rFonts w:hint="default"/>
              </w:rPr>
            </w:pPr>
            <w:r>
              <w:rPr>
                <w:rFonts w:ascii="仿宋_gb2312" w:eastAsia="仿宋_gb2312" w:hAnsi="仿宋_gb2312" w:cs="仿宋_gb2312"/>
                <w:sz w:val="28"/>
              </w:rPr>
              <w:t>协助采购人完成项目建设需求，特别是对项目需求的细化整理、技术交流和案例考察、</w:t>
            </w:r>
            <w:r>
              <w:rPr>
                <w:rFonts w:ascii="仿宋_gb2312" w:eastAsia="仿宋_gb2312" w:hAnsi="仿宋_gb2312" w:cs="仿宋_gb2312"/>
                <w:sz w:val="28"/>
              </w:rPr>
              <w:t>系统设计和系统集成的准备等活动。供应商通过参与以上活动，协助采购人进一步确定项目建设的规模、技术要求以及详细预算费用等内容。</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1.5.2.</w:t>
            </w:r>
            <w:r>
              <w:rPr>
                <w:rFonts w:ascii="仿宋_gb2312" w:eastAsia="仿宋_gb2312" w:hAnsi="仿宋_gb2312" w:cs="仿宋_gb2312"/>
                <w:b/>
                <w:sz w:val="28"/>
              </w:rPr>
              <w:t>需求分析与设计阶段</w:t>
            </w:r>
          </w:p>
          <w:p w:rsidR="002436EB" w:rsidRDefault="00130925">
            <w:pPr>
              <w:pStyle w:val="null3"/>
              <w:ind w:firstLine="560"/>
              <w:rPr>
                <w:rFonts w:hint="default"/>
              </w:rPr>
            </w:pPr>
            <w:r>
              <w:rPr>
                <w:rFonts w:ascii="仿宋_gb2312" w:eastAsia="仿宋_gb2312" w:hAnsi="仿宋_gb2312" w:cs="仿宋_gb2312"/>
                <w:sz w:val="28"/>
              </w:rPr>
              <w:t>协助采购人完成系统设计和系统集成方案的优化等活动。供应商督促承建方开展现场调研、进行设计方案的优化细化工作，核实调研信息；按照采购人要求，审议并开展设计方案的专家论证会。供应商负责本阶段参与项目建设其他各方的沟通协调，并对系统优化设计方案进行审核，并提交监理审核报告。</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）审核承建方提交的用户需求分析</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）对采购人和承建方进行信息沟通</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）审核承</w:t>
            </w:r>
            <w:r>
              <w:rPr>
                <w:rFonts w:ascii="仿宋_gb2312" w:eastAsia="仿宋_gb2312" w:hAnsi="仿宋_gb2312" w:cs="仿宋_gb2312"/>
                <w:sz w:val="28"/>
              </w:rPr>
              <w:t>建方项目进度计划的合理性和可操作性</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）审核承建方的项目组织结构、人员构成</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）审查承建方的质量保证体系和计划</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）审核承建方提交的实施方案</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7</w:t>
            </w:r>
            <w:r>
              <w:rPr>
                <w:rFonts w:ascii="仿宋_gb2312" w:eastAsia="仿宋_gb2312" w:hAnsi="仿宋_gb2312" w:cs="仿宋_gb2312"/>
                <w:sz w:val="28"/>
              </w:rPr>
              <w:t>）审核和分析承建方提交的设计方案</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1.5.3.</w:t>
            </w:r>
            <w:r>
              <w:rPr>
                <w:rFonts w:ascii="仿宋_gb2312" w:eastAsia="仿宋_gb2312" w:hAnsi="仿宋_gb2312" w:cs="仿宋_gb2312"/>
                <w:b/>
                <w:sz w:val="28"/>
              </w:rPr>
              <w:t>实施阶段</w:t>
            </w:r>
          </w:p>
          <w:p w:rsidR="002436EB" w:rsidRDefault="00130925">
            <w:pPr>
              <w:pStyle w:val="null3"/>
              <w:ind w:firstLine="560"/>
              <w:rPr>
                <w:rFonts w:hint="default"/>
              </w:rPr>
            </w:pPr>
            <w:r>
              <w:rPr>
                <w:rFonts w:ascii="仿宋_gb2312" w:eastAsia="仿宋_gb2312" w:hAnsi="仿宋_gb2312" w:cs="仿宋_gb2312"/>
                <w:sz w:val="28"/>
              </w:rPr>
              <w:t>开展项目实施、测试等活动。供应商负责实施质量控制、进度控制、投资控制、变更控制、合同管理、文档管理、安全管理和协调，开展项目实施方案的监理评审，督促承建方开展项目自检，必要时开展监理抽测等工作。通过以上活动，供应商确认项目实施、测试等工作均按计划方案实现，确保项目</w:t>
            </w:r>
            <w:r>
              <w:rPr>
                <w:rFonts w:ascii="仿宋_gb2312" w:eastAsia="仿宋_gb2312" w:hAnsi="仿宋_gb2312" w:cs="仿宋_gb2312"/>
                <w:sz w:val="28"/>
              </w:rPr>
              <w:lastRenderedPageBreak/>
              <w:t>建设能够按时保质达到项目建设目标。</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）检查承建方提出的集成环境要求和入场计划</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）审核承建方编制的专项工作实施方案和建设内容的其它方案，审核确认承建方的各项实施计划</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）组织进行软硬件设备的到货验收</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）对设备安装工作进行检查，监督软硬件上线部署工作</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）根据规范对软件开发工作进行查看，审核阶段性技术文档，检查输出成果</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）检查承建方项目实施的相关文档</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7</w:t>
            </w:r>
            <w:r>
              <w:rPr>
                <w:rFonts w:ascii="仿宋_gb2312" w:eastAsia="仿宋_gb2312" w:hAnsi="仿宋_gb2312" w:cs="仿宋_gb2312"/>
                <w:sz w:val="28"/>
              </w:rPr>
              <w:t>）监督项目集成工作及系统优化工作</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8</w:t>
            </w:r>
            <w:r>
              <w:rPr>
                <w:rFonts w:ascii="仿宋_gb2312" w:eastAsia="仿宋_gb2312" w:hAnsi="仿宋_gb2312" w:cs="仿宋_gb2312"/>
                <w:sz w:val="28"/>
              </w:rPr>
              <w:t>）监督项目计划进度与实际进度的符合性</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9</w:t>
            </w:r>
            <w:r>
              <w:rPr>
                <w:rFonts w:ascii="仿宋_gb2312" w:eastAsia="仿宋_gb2312" w:hAnsi="仿宋_gb2312" w:cs="仿宋_gb2312"/>
                <w:sz w:val="28"/>
              </w:rPr>
              <w:t>）监督承建方进行项目安全管理，督促落实各项安全措施；</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10</w:t>
            </w:r>
            <w:r>
              <w:rPr>
                <w:rFonts w:ascii="仿宋_gb2312" w:eastAsia="仿宋_gb2312" w:hAnsi="仿宋_gb2312" w:cs="仿宋_gb2312"/>
                <w:sz w:val="28"/>
              </w:rPr>
              <w:t>）协助采购人处理项目实施过程中出现的质量事故</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11</w:t>
            </w:r>
            <w:r>
              <w:rPr>
                <w:rFonts w:ascii="仿宋_gb2312" w:eastAsia="仿宋_gb2312" w:hAnsi="仿宋_gb2312" w:cs="仿宋_gb2312"/>
                <w:sz w:val="28"/>
              </w:rPr>
              <w:t>）根据国家网络安全法要求，项目网络安全需要满足公安机关的信息安全等级保护要求，为加强项目建设过程的网络安全等级保护工作，确保系统建成后通过网络安全等级保护测评，监理单位应督促承建方按照《信息安全技术网络安全等级保护基本要求》（</w:t>
            </w:r>
            <w:r>
              <w:rPr>
                <w:rFonts w:ascii="&quot;times new roman&quot;, serif" w:eastAsia="&quot;times new roman&quot;, serif" w:hAnsi="&quot;times new roman&quot;, serif" w:cs="&quot;times new roman&quot;, serif"/>
                <w:sz w:val="28"/>
              </w:rPr>
              <w:t>GB/T GBT 22239-2019</w:t>
            </w:r>
            <w:r>
              <w:rPr>
                <w:rFonts w:ascii="仿宋_gb2312" w:eastAsia="仿宋_gb2312" w:hAnsi="仿宋_gb2312" w:cs="仿宋_gb2312"/>
                <w:sz w:val="28"/>
              </w:rPr>
              <w:t>）开展安全建设，协助采购人开展网络安全等级保护定级、备案、管理制度编制等工作</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12</w:t>
            </w:r>
            <w:r>
              <w:rPr>
                <w:rFonts w:ascii="仿宋_gb2312" w:eastAsia="仿宋_gb2312" w:hAnsi="仿宋_gb2312" w:cs="仿宋_gb2312"/>
                <w:sz w:val="28"/>
              </w:rPr>
              <w:t>）进行各系统交付成果的核实，质量检查及局部验收工作</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1.5.4.</w:t>
            </w:r>
            <w:r>
              <w:rPr>
                <w:rFonts w:ascii="仿宋_gb2312" w:eastAsia="仿宋_gb2312" w:hAnsi="仿宋_gb2312" w:cs="仿宋_gb2312"/>
                <w:b/>
                <w:sz w:val="28"/>
              </w:rPr>
              <w:t>培训及试运行阶段</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）审核确认项目承建方编制的</w:t>
            </w:r>
            <w:r>
              <w:rPr>
                <w:rFonts w:ascii="仿宋_gb2312" w:eastAsia="仿宋_gb2312" w:hAnsi="仿宋_gb2312" w:cs="仿宋_gb2312"/>
                <w:sz w:val="28"/>
              </w:rPr>
              <w:t>培训计划</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）监督承建方培训计划执行情况</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）审核确认承建方的培训总结报告</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4</w:t>
            </w:r>
            <w:r>
              <w:rPr>
                <w:rFonts w:ascii="仿宋_gb2312" w:eastAsia="仿宋_gb2312" w:hAnsi="仿宋_gb2312" w:cs="仿宋_gb2312"/>
                <w:sz w:val="28"/>
              </w:rPr>
              <w:t>）检查项目涉及的调试和试运行情况</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）监督承建方处理试运行期间出现的相关问题</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）监督进行项目涉及的验收测试、用户测试，收集用户使用意见</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1.5.5.</w:t>
            </w:r>
            <w:r>
              <w:rPr>
                <w:rFonts w:ascii="仿宋_gb2312" w:eastAsia="仿宋_gb2312" w:hAnsi="仿宋_gb2312" w:cs="仿宋_gb2312"/>
                <w:b/>
                <w:sz w:val="28"/>
              </w:rPr>
              <w:t>验收和移交阶段</w:t>
            </w:r>
          </w:p>
          <w:p w:rsidR="002436EB" w:rsidRDefault="00130925">
            <w:pPr>
              <w:pStyle w:val="null3"/>
              <w:ind w:firstLine="560"/>
              <w:rPr>
                <w:rFonts w:hint="default"/>
              </w:rPr>
            </w:pPr>
            <w:r>
              <w:rPr>
                <w:rFonts w:ascii="仿宋_gb2312" w:eastAsia="仿宋_gb2312" w:hAnsi="仿宋_gb2312" w:cs="仿宋_gb2312"/>
                <w:sz w:val="28"/>
              </w:rPr>
              <w:t>供应商应协助采购人审核承建单位验收计划及方案，明确验收目标、各方责任、验收内容、验收标准、验收方式和验收结果等内容，审核后签署意见。</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）审核验收条件，制定验收程序标准和审查验收方案</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）组织开展项目预验收工作</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3</w:t>
            </w:r>
            <w:r>
              <w:rPr>
                <w:rFonts w:ascii="仿宋_gb2312" w:eastAsia="仿宋_gb2312" w:hAnsi="仿宋_gb2312" w:cs="仿宋_gb2312"/>
                <w:sz w:val="28"/>
              </w:rPr>
              <w:t>）协助采购人进行项目初步验收、最终验收</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4</w:t>
            </w:r>
            <w:r>
              <w:rPr>
                <w:rFonts w:ascii="仿宋_gb2312" w:eastAsia="仿宋_gb2312" w:hAnsi="仿宋_gb2312" w:cs="仿宋_gb2312"/>
                <w:sz w:val="28"/>
              </w:rPr>
              <w:t>）检查项目文档的齐备性审核移交材料</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仿宋_gb2312" w:eastAsia="仿宋_gb2312" w:hAnsi="仿宋_gb2312" w:cs="仿宋_gb2312"/>
                <w:sz w:val="28"/>
              </w:rPr>
              <w:t>5</w:t>
            </w:r>
            <w:r>
              <w:rPr>
                <w:rFonts w:ascii="仿宋_gb2312" w:eastAsia="仿宋_gb2312" w:hAnsi="仿宋_gb2312" w:cs="仿宋_gb2312"/>
                <w:sz w:val="28"/>
              </w:rPr>
              <w:t>）监督项目各承建方的整体移交过程</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6</w:t>
            </w:r>
            <w:r>
              <w:rPr>
                <w:rFonts w:ascii="仿宋_gb2312" w:eastAsia="仿宋_gb2312" w:hAnsi="仿宋_gb2312" w:cs="仿宋_gb2312"/>
                <w:sz w:val="28"/>
              </w:rPr>
              <w:t>）协助开展项目结算工作</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1.6.</w:t>
            </w:r>
            <w:r>
              <w:rPr>
                <w:rFonts w:ascii="仿宋_gb2312" w:eastAsia="仿宋_gb2312" w:hAnsi="仿宋_gb2312" w:cs="仿宋_gb2312"/>
                <w:b/>
                <w:sz w:val="28"/>
              </w:rPr>
              <w:t>监理服务准则</w:t>
            </w:r>
          </w:p>
          <w:p w:rsidR="002436EB" w:rsidRDefault="00130925">
            <w:pPr>
              <w:pStyle w:val="null3"/>
              <w:ind w:firstLine="560"/>
              <w:rPr>
                <w:rFonts w:hint="default"/>
              </w:rPr>
            </w:pPr>
            <w:r>
              <w:rPr>
                <w:rFonts w:ascii="仿宋_gb2312" w:eastAsia="仿宋_gb2312" w:hAnsi="仿宋_gb2312" w:cs="仿宋_gb2312"/>
                <w:sz w:val="28"/>
              </w:rPr>
              <w:t>遵照国家相关法律与规定，维护采购人与承建方的合法权益。</w:t>
            </w:r>
          </w:p>
          <w:p w:rsidR="002436EB" w:rsidRDefault="00130925">
            <w:pPr>
              <w:pStyle w:val="null3"/>
              <w:ind w:firstLine="560"/>
              <w:rPr>
                <w:rFonts w:hint="default"/>
              </w:rPr>
            </w:pPr>
            <w:r>
              <w:rPr>
                <w:rFonts w:ascii="仿宋_gb2312" w:eastAsia="仿宋_gb2312" w:hAnsi="仿宋_gb2312" w:cs="仿宋_gb2312"/>
                <w:sz w:val="28"/>
              </w:rPr>
              <w:t>执行有关项目建设的法律、法规、规范、标准和制度，履行监理合同规定的义务和职责。</w:t>
            </w:r>
          </w:p>
          <w:p w:rsidR="002436EB" w:rsidRDefault="00130925">
            <w:pPr>
              <w:pStyle w:val="null3"/>
              <w:ind w:firstLine="560"/>
              <w:rPr>
                <w:rFonts w:hint="default"/>
              </w:rPr>
            </w:pPr>
            <w:r>
              <w:rPr>
                <w:rFonts w:ascii="仿宋_gb2312" w:eastAsia="仿宋_gb2312" w:hAnsi="仿宋_gb2312" w:cs="仿宋_gb2312"/>
                <w:sz w:val="28"/>
              </w:rPr>
              <w:t>不收受被监理人的任何礼金。</w:t>
            </w:r>
          </w:p>
          <w:p w:rsidR="002436EB" w:rsidRDefault="00130925">
            <w:pPr>
              <w:pStyle w:val="null3"/>
              <w:ind w:firstLine="560"/>
              <w:rPr>
                <w:rFonts w:hint="default"/>
              </w:rPr>
            </w:pPr>
            <w:r>
              <w:rPr>
                <w:rFonts w:ascii="仿宋_gb2312" w:eastAsia="仿宋_gb2312" w:hAnsi="仿宋_gb2312" w:cs="仿宋_gb2312"/>
                <w:sz w:val="28"/>
              </w:rPr>
              <w:t>不泄漏所监理项目需要保密的事项。</w:t>
            </w:r>
          </w:p>
          <w:p w:rsidR="002436EB" w:rsidRDefault="00130925">
            <w:pPr>
              <w:pStyle w:val="null3"/>
              <w:ind w:firstLine="560"/>
              <w:rPr>
                <w:rFonts w:hint="default"/>
              </w:rPr>
            </w:pPr>
            <w:r>
              <w:rPr>
                <w:rFonts w:ascii="仿宋_gb2312" w:eastAsia="仿宋_gb2312" w:hAnsi="仿宋_gb2312" w:cs="仿宋_gb2312"/>
                <w:sz w:val="28"/>
              </w:rPr>
              <w:t>遵守国家的法律和业主有关条例、规定和办法等。</w:t>
            </w:r>
          </w:p>
          <w:p w:rsidR="002436EB" w:rsidRDefault="00130925">
            <w:pPr>
              <w:pStyle w:val="null3"/>
              <w:ind w:firstLine="560"/>
              <w:rPr>
                <w:rFonts w:hint="default"/>
              </w:rPr>
            </w:pPr>
            <w:r>
              <w:rPr>
                <w:rFonts w:ascii="仿宋_gb2312" w:eastAsia="仿宋_gb2312" w:hAnsi="仿宋_gb2312" w:cs="仿宋_gb2312"/>
                <w:sz w:val="28"/>
              </w:rPr>
              <w:t>坚持公正的立场，独立、公正地处理有关各方的争议。</w:t>
            </w:r>
          </w:p>
          <w:p w:rsidR="002436EB" w:rsidRDefault="00130925">
            <w:pPr>
              <w:pStyle w:val="null3"/>
              <w:ind w:firstLine="560"/>
              <w:rPr>
                <w:rFonts w:hint="default"/>
              </w:rPr>
            </w:pPr>
            <w:r>
              <w:rPr>
                <w:rFonts w:ascii="仿宋_gb2312" w:eastAsia="仿宋_gb2312" w:hAnsi="仿宋_gb2312" w:cs="仿宋_gb2312"/>
                <w:sz w:val="28"/>
              </w:rPr>
              <w:t>坚持科学的态度和实事求是的原则。</w:t>
            </w:r>
          </w:p>
          <w:p w:rsidR="002436EB" w:rsidRDefault="00130925">
            <w:pPr>
              <w:pStyle w:val="null3"/>
              <w:ind w:firstLine="560"/>
              <w:rPr>
                <w:rFonts w:hint="default"/>
              </w:rPr>
            </w:pPr>
            <w:r>
              <w:rPr>
                <w:rFonts w:ascii="仿宋_gb2312" w:eastAsia="仿宋_gb2312" w:hAnsi="仿宋_gb2312" w:cs="仿宋_gb2312"/>
                <w:sz w:val="28"/>
              </w:rPr>
              <w:t>在坚持按监理合同的规定向采购人提供技术服务的同时，协助采购人完成项目的建设与管理工作。</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1.7.</w:t>
            </w:r>
            <w:r>
              <w:rPr>
                <w:rFonts w:ascii="仿宋_gb2312" w:eastAsia="仿宋_gb2312" w:hAnsi="仿宋_gb2312" w:cs="仿宋_gb2312"/>
                <w:b/>
                <w:sz w:val="28"/>
              </w:rPr>
              <w:t>其他服务要求</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lastRenderedPageBreak/>
              <w:t>1.7.1.</w:t>
            </w:r>
            <w:r>
              <w:rPr>
                <w:rFonts w:ascii="仿宋_gb2312" w:eastAsia="仿宋_gb2312" w:hAnsi="仿宋_gb2312" w:cs="仿宋_gb2312"/>
                <w:b/>
                <w:sz w:val="28"/>
              </w:rPr>
              <w:t>安全保密要求</w:t>
            </w:r>
          </w:p>
          <w:p w:rsidR="002436EB" w:rsidRDefault="00130925">
            <w:pPr>
              <w:pStyle w:val="null3"/>
              <w:ind w:firstLine="560"/>
              <w:rPr>
                <w:rFonts w:hint="default"/>
              </w:rPr>
            </w:pPr>
            <w:r>
              <w:rPr>
                <w:rFonts w:ascii="仿宋_gb2312" w:eastAsia="仿宋_gb2312" w:hAnsi="仿宋_gb2312" w:cs="仿宋_gb2312"/>
                <w:sz w:val="28"/>
              </w:rPr>
              <w:t>供应商在项目实施期间</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从采购人获取的任何资料和重要信息，均有保密责任。未经采购人事先书面授权，不得以任何方式向任何其他组织或个人泄露、转让、许可使用、交换、赠与或与任何组织或个人共同使用或不正当使用。</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1.7.2.</w:t>
            </w:r>
            <w:r>
              <w:rPr>
                <w:rFonts w:ascii="仿宋_gb2312" w:eastAsia="仿宋_gb2312" w:hAnsi="仿宋_gb2312" w:cs="仿宋_gb2312"/>
                <w:b/>
                <w:sz w:val="28"/>
              </w:rPr>
              <w:t>交付成果要求</w:t>
            </w:r>
          </w:p>
          <w:p w:rsidR="002436EB" w:rsidRDefault="00130925">
            <w:pPr>
              <w:pStyle w:val="null3"/>
              <w:ind w:firstLine="560"/>
              <w:rPr>
                <w:rFonts w:hint="default"/>
              </w:rPr>
            </w:pPr>
            <w:r>
              <w:rPr>
                <w:rFonts w:ascii="仿宋_gb2312" w:eastAsia="仿宋_gb2312" w:hAnsi="仿宋_gb2312" w:cs="仿宋_gb2312"/>
                <w:sz w:val="28"/>
              </w:rPr>
              <w:t>主要产出成果物（根据项目实际情况产生）：开工令、复工令、停工令、项目款支付证书、监理周报、各类会议纪要、监理月报、实施文档类监理审核意见、监理工作联</w:t>
            </w:r>
            <w:r>
              <w:rPr>
                <w:rFonts w:ascii="仿宋_gb2312" w:eastAsia="仿宋_gb2312" w:hAnsi="仿宋_gb2312" w:cs="仿宋_gb2312"/>
                <w:sz w:val="28"/>
              </w:rPr>
              <w:t>系函、监理通知单、项目备忘录、监理记录、专项监理报告、阶段性项目总结、项目监理工作总结报告等。以纸质文档形式提交，一式二份（纸质一份，盖章扫描件一份）。</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1.7.3.</w:t>
            </w:r>
            <w:r>
              <w:rPr>
                <w:rFonts w:ascii="仿宋_gb2312" w:eastAsia="仿宋_gb2312" w:hAnsi="仿宋_gb2312" w:cs="仿宋_gb2312"/>
                <w:b/>
                <w:sz w:val="28"/>
              </w:rPr>
              <w:t>监理部其他要求</w:t>
            </w:r>
          </w:p>
          <w:p w:rsidR="002436EB" w:rsidRDefault="00130925">
            <w:pPr>
              <w:pStyle w:val="null3"/>
              <w:ind w:firstLine="560"/>
              <w:rPr>
                <w:rFonts w:hint="default"/>
              </w:rPr>
            </w:pPr>
            <w:r>
              <w:rPr>
                <w:rFonts w:ascii="仿宋_gb2312" w:eastAsia="仿宋_gb2312" w:hAnsi="仿宋_gb2312" w:cs="仿宋_gb2312"/>
                <w:sz w:val="28"/>
              </w:rPr>
              <w:lastRenderedPageBreak/>
              <w:t>项目监理部须编制监理规划，应包含目标规划、动态控制措施、监理纪律守则和人员的定岗、职责等；根据建设方确定的项目分组情况，配置固定专门的监理人员。</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）项目监理部及其人员需自行配备交通、通信、生活、办公、检测等设备、设施或仪表，以确保监理方案的顺利实施。</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）项目监理部须协助业主收集、整理、归纳项目资料，并且形成电子文档。</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3</w:t>
            </w:r>
            <w:r>
              <w:rPr>
                <w:rFonts w:ascii="仿宋_gb2312" w:eastAsia="仿宋_gb2312" w:hAnsi="仿宋_gb2312" w:cs="仿宋_gb2312"/>
                <w:sz w:val="28"/>
              </w:rPr>
              <w:t>）从事项目监理活动能遵循“守法、诚信、公正、科学”的准则。</w:t>
            </w:r>
          </w:p>
          <w:p w:rsidR="002436EB" w:rsidRDefault="00130925">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4</w:t>
            </w:r>
            <w:r>
              <w:rPr>
                <w:rFonts w:ascii="仿宋_gb2312" w:eastAsia="仿宋_gb2312" w:hAnsi="仿宋_gb2312" w:cs="仿宋_gb2312"/>
                <w:sz w:val="28"/>
              </w:rPr>
              <w:t>）监理单位应根据项目情况，制定表格来加强对设计、实施、验收的控制力度，包括但不限于如下方面：</w:t>
            </w:r>
          </w:p>
          <w:p w:rsidR="002436EB" w:rsidRDefault="00130925">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）针对关键环节，制定项目进度计划详表，在监理规划中报送</w:t>
            </w:r>
          </w:p>
          <w:p w:rsidR="002436EB" w:rsidRDefault="00130925">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）监理周报、月报</w:t>
            </w:r>
          </w:p>
          <w:p w:rsidR="002436EB" w:rsidRDefault="00130925">
            <w:pPr>
              <w:pStyle w:val="null3"/>
              <w:ind w:firstLine="560"/>
              <w:rPr>
                <w:rFonts w:hint="default"/>
              </w:rPr>
            </w:pPr>
            <w:r>
              <w:rPr>
                <w:rFonts w:ascii="仿宋_gb2312" w:eastAsia="仿宋_gb2312" w:hAnsi="仿宋_gb2312" w:cs="仿宋_gb2312"/>
                <w:sz w:val="28"/>
              </w:rPr>
              <w:lastRenderedPageBreak/>
              <w:t>3</w:t>
            </w:r>
            <w:r>
              <w:rPr>
                <w:rFonts w:ascii="仿宋_gb2312" w:eastAsia="仿宋_gb2312" w:hAnsi="仿宋_gb2312" w:cs="仿宋_gb2312"/>
                <w:sz w:val="28"/>
              </w:rPr>
              <w:t>）主要工作量记录表，在监理月报中报送</w:t>
            </w:r>
          </w:p>
          <w:p w:rsidR="002436EB" w:rsidRDefault="00130925">
            <w:pPr>
              <w:pStyle w:val="null3"/>
              <w:ind w:firstLine="560"/>
              <w:rPr>
                <w:rFonts w:hint="default"/>
              </w:rPr>
            </w:pPr>
            <w:r>
              <w:rPr>
                <w:rFonts w:ascii="仿宋_gb2312" w:eastAsia="仿宋_gb2312" w:hAnsi="仿宋_gb2312" w:cs="仿宋_gb2312"/>
                <w:sz w:val="28"/>
              </w:rPr>
              <w:t>4</w:t>
            </w:r>
            <w:r>
              <w:rPr>
                <w:rFonts w:ascii="仿宋_gb2312" w:eastAsia="仿宋_gb2312" w:hAnsi="仿宋_gb2312" w:cs="仿宋_gb2312"/>
                <w:sz w:val="28"/>
              </w:rPr>
              <w:t>）安全情况记录表，在监理周报中报送</w:t>
            </w:r>
          </w:p>
          <w:p w:rsidR="002436EB" w:rsidRDefault="00130925">
            <w:pPr>
              <w:pStyle w:val="null3"/>
              <w:ind w:firstLine="560"/>
              <w:rPr>
                <w:rFonts w:hint="default"/>
              </w:rPr>
            </w:pPr>
            <w:r>
              <w:rPr>
                <w:rFonts w:ascii="仿宋_gb2312" w:eastAsia="仿宋_gb2312" w:hAnsi="仿宋_gb2312" w:cs="仿宋_gb2312"/>
                <w:sz w:val="28"/>
              </w:rPr>
              <w:t>5</w:t>
            </w:r>
            <w:r>
              <w:rPr>
                <w:rFonts w:ascii="仿宋_gb2312" w:eastAsia="仿宋_gb2312" w:hAnsi="仿宋_gb2312" w:cs="仿宋_gb2312"/>
                <w:sz w:val="28"/>
              </w:rPr>
              <w:t>）其它现场验收表格</w:t>
            </w:r>
          </w:p>
          <w:p w:rsidR="002436EB" w:rsidRDefault="002436EB">
            <w:pPr>
              <w:pStyle w:val="null3"/>
              <w:ind w:firstLine="560"/>
              <w:rPr>
                <w:rFonts w:hint="default"/>
              </w:rPr>
            </w:pPr>
          </w:p>
          <w:p w:rsidR="002436EB" w:rsidRDefault="002436EB">
            <w:pPr>
              <w:pStyle w:val="null3"/>
              <w:ind w:firstLine="560"/>
              <w:rPr>
                <w:rFonts w:hint="default"/>
              </w:rPr>
            </w:pPr>
          </w:p>
          <w:p w:rsidR="002436EB" w:rsidRDefault="002436EB">
            <w:pPr>
              <w:pStyle w:val="null3"/>
              <w:ind w:firstLine="560"/>
              <w:rPr>
                <w:rFonts w:hint="default"/>
              </w:rPr>
            </w:pPr>
          </w:p>
          <w:p w:rsidR="002436EB" w:rsidRDefault="002436EB">
            <w:pPr>
              <w:pStyle w:val="null3"/>
              <w:jc w:val="both"/>
              <w:rPr>
                <w:rFonts w:hint="default"/>
              </w:rPr>
            </w:pPr>
          </w:p>
          <w:p w:rsidR="002436EB" w:rsidRDefault="002436EB">
            <w:pPr>
              <w:pStyle w:val="null3"/>
              <w:jc w:val="both"/>
              <w:rPr>
                <w:rFonts w:hint="default"/>
              </w:rPr>
            </w:pPr>
          </w:p>
        </w:tc>
      </w:tr>
      <w:tr w:rsidR="002436EB">
        <w:tc>
          <w:tcPr>
            <w:tcW w:w="2769" w:type="dxa"/>
          </w:tcPr>
          <w:p w:rsidR="002436EB" w:rsidRDefault="002436EB"/>
        </w:tc>
        <w:tc>
          <w:tcPr>
            <w:tcW w:w="2769" w:type="dxa"/>
          </w:tcPr>
          <w:p w:rsidR="002436EB" w:rsidRDefault="00130925">
            <w:pPr>
              <w:pStyle w:val="null3"/>
              <w:rPr>
                <w:rFonts w:hint="default"/>
              </w:rPr>
            </w:pPr>
            <w:r>
              <w:t>2</w:t>
            </w:r>
          </w:p>
        </w:tc>
        <w:tc>
          <w:tcPr>
            <w:tcW w:w="2769" w:type="dxa"/>
          </w:tcPr>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rPr>
                <w:rFonts w:ascii="&quot;times new roman&quot;, serif" w:eastAsia="&quot;times new roman&quot;, serif" w:hAnsi="&quot;times new roman&quot;, serif" w:cs="&quot;times new roman&quot;, serif"/>
                <w:b/>
                <w:sz w:val="28"/>
              </w:rPr>
              <w:t>2</w:t>
            </w:r>
            <w:r>
              <w:rPr>
                <w:rFonts w:ascii="仿宋_gb2312" w:eastAsia="仿宋_gb2312" w:hAnsi="仿宋_gb2312" w:cs="仿宋_gb2312"/>
                <w:b/>
                <w:sz w:val="28"/>
              </w:rPr>
              <w:t>．软件测试服务要求</w:t>
            </w:r>
          </w:p>
          <w:p w:rsidR="002436EB" w:rsidRDefault="00130925">
            <w:pPr>
              <w:pStyle w:val="null3"/>
              <w:ind w:firstLine="560"/>
              <w:rPr>
                <w:rFonts w:hint="default"/>
              </w:rPr>
            </w:pPr>
            <w:r>
              <w:rPr>
                <w:rFonts w:ascii="仿宋_gb2312" w:eastAsia="仿宋_gb2312" w:hAnsi="仿宋_gb2312" w:cs="仿宋_gb2312"/>
                <w:sz w:val="28"/>
              </w:rPr>
              <w:t>在绵阳市网上一体化政务服务能力提升项目所涉及软件系统开发完成并通过初验后，对本项目所涉及的软件系统按照项目承建单位的合同条款，以及相关的国家和行业的质量标准，对相关信息系统进行功能、效率性能、可靠性等方面进行软件验收测试，并出具《测试报告》。</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2.1.</w:t>
            </w:r>
            <w:r>
              <w:rPr>
                <w:rFonts w:ascii="仿宋_gb2312" w:eastAsia="仿宋_gb2312" w:hAnsi="仿宋_gb2312" w:cs="仿宋_gb2312"/>
                <w:b/>
                <w:sz w:val="28"/>
              </w:rPr>
              <w:t>技术标准</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 25000.1-2021</w:t>
            </w:r>
            <w:r>
              <w:rPr>
                <w:rFonts w:ascii="仿宋_gb2312" w:eastAsia="仿宋_gb2312" w:hAnsi="仿宋_gb2312" w:cs="仿宋_gb2312"/>
                <w:sz w:val="28"/>
              </w:rPr>
              <w:t>《系统与软件工程系统与软件质量要求和评价</w:t>
            </w: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SQuaRE</w:t>
            </w:r>
            <w:r>
              <w:rPr>
                <w:rFonts w:ascii="仿宋_gb2312" w:eastAsia="仿宋_gb2312" w:hAnsi="仿宋_gb2312" w:cs="仿宋_gb2312"/>
                <w:sz w:val="28"/>
              </w:rPr>
              <w:t>）第</w:t>
            </w:r>
            <w:r>
              <w:rPr>
                <w:rFonts w:ascii="&quot;times new roman&quot;, serif" w:eastAsia="&quot;times new roman&quot;, serif" w:hAnsi="&quot;times new roman&quot;, serif" w:cs="&quot;times new roman&quot;, serif"/>
                <w:sz w:val="28"/>
              </w:rPr>
              <w:t>51</w:t>
            </w:r>
            <w:r>
              <w:rPr>
                <w:rFonts w:ascii="仿宋_gb2312" w:eastAsia="仿宋_gb2312" w:hAnsi="仿宋_gb2312" w:cs="仿宋_gb2312"/>
                <w:sz w:val="28"/>
              </w:rPr>
              <w:t>部分：就绪可用软件产品（</w:t>
            </w:r>
            <w:r>
              <w:rPr>
                <w:rFonts w:ascii="&quot;times new roman&quot;, serif" w:eastAsia="&quot;times new roman&quot;, serif" w:hAnsi="&quot;times new roman&quot;, serif" w:cs="&quot;times new roman&quot;, serif"/>
                <w:sz w:val="28"/>
              </w:rPr>
              <w:t>RUSP</w:t>
            </w:r>
            <w:r>
              <w:rPr>
                <w:rFonts w:ascii="仿宋_gb2312" w:eastAsia="仿宋_gb2312" w:hAnsi="仿宋_gb2312" w:cs="仿宋_gb2312"/>
                <w:sz w:val="28"/>
              </w:rPr>
              <w:t>）的质量要求和测试细则》。</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2.2.</w:t>
            </w:r>
            <w:r>
              <w:rPr>
                <w:rFonts w:ascii="仿宋_gb2312" w:eastAsia="仿宋_gb2312" w:hAnsi="仿宋_gb2312" w:cs="仿宋_gb2312"/>
                <w:b/>
                <w:sz w:val="28"/>
              </w:rPr>
              <w:t>测试原则</w:t>
            </w:r>
          </w:p>
          <w:p w:rsidR="002436EB" w:rsidRDefault="00130925">
            <w:pPr>
              <w:pStyle w:val="null3"/>
              <w:ind w:firstLine="560"/>
              <w:rPr>
                <w:rFonts w:hint="default"/>
              </w:rPr>
            </w:pPr>
            <w:r>
              <w:rPr>
                <w:rFonts w:ascii="仿宋_gb2312" w:eastAsia="仿宋_gb2312" w:hAnsi="仿宋_gb2312" w:cs="仿宋_gb2312"/>
                <w:sz w:val="28"/>
              </w:rPr>
              <w:t>客观性和公正性原则：按照评估双方相互认可的评估方案，基于明确定义的评估方式和解释，实施评估活动。</w:t>
            </w:r>
          </w:p>
          <w:p w:rsidR="002436EB" w:rsidRDefault="00130925">
            <w:pPr>
              <w:pStyle w:val="null3"/>
              <w:ind w:firstLine="560"/>
              <w:rPr>
                <w:rFonts w:hint="default"/>
              </w:rPr>
            </w:pPr>
            <w:r>
              <w:rPr>
                <w:rFonts w:ascii="仿宋_gb2312" w:eastAsia="仿宋_gb2312" w:hAnsi="仿宋_gb2312" w:cs="仿宋_gb2312"/>
                <w:sz w:val="28"/>
              </w:rPr>
              <w:t>可再现性原则：不论谁执行评估，依照同样的要求，使用同样的评估方式，对每个评估实施过程的重复执行应该得到同样的结果。</w:t>
            </w:r>
          </w:p>
          <w:p w:rsidR="002436EB" w:rsidRDefault="00130925">
            <w:pPr>
              <w:pStyle w:val="null3"/>
              <w:ind w:firstLine="560"/>
              <w:rPr>
                <w:rFonts w:hint="default"/>
              </w:rPr>
            </w:pPr>
            <w:r>
              <w:rPr>
                <w:rFonts w:ascii="仿宋_gb2312" w:eastAsia="仿宋_gb2312" w:hAnsi="仿宋_gb2312" w:cs="仿宋_gb2312"/>
                <w:sz w:val="28"/>
              </w:rPr>
              <w:t>结果完善性原则：测评所产生的结果应当证明是良好的判断和对测评项的正确理解。测评过程和结果应确保其满足了测评方案的要求。</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2.3.</w:t>
            </w:r>
            <w:r>
              <w:rPr>
                <w:rFonts w:ascii="仿宋_gb2312" w:eastAsia="仿宋_gb2312" w:hAnsi="仿宋_gb2312" w:cs="仿宋_gb2312"/>
                <w:b/>
                <w:sz w:val="28"/>
              </w:rPr>
              <w:t>测评内容</w:t>
            </w:r>
          </w:p>
          <w:p w:rsidR="002436EB" w:rsidRDefault="00130925">
            <w:pPr>
              <w:pStyle w:val="null3"/>
              <w:ind w:firstLine="560"/>
              <w:rPr>
                <w:rFonts w:hint="default"/>
              </w:rPr>
            </w:pPr>
            <w:r>
              <w:rPr>
                <w:rFonts w:ascii="仿宋_gb2312" w:eastAsia="仿宋_gb2312" w:hAnsi="仿宋_gb2312" w:cs="仿宋_gb2312"/>
                <w:sz w:val="28"/>
              </w:rPr>
              <w:t>包括软件功能性、可靠性、易用性、效率性能、用户文档、维护性、移植性测试。</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2.3.1.</w:t>
            </w:r>
            <w:r>
              <w:rPr>
                <w:rFonts w:ascii="仿宋_gb2312" w:eastAsia="仿宋_gb2312" w:hAnsi="仿宋_gb2312" w:cs="仿宋_gb2312"/>
                <w:b/>
                <w:sz w:val="28"/>
              </w:rPr>
              <w:t>功能性测试</w:t>
            </w:r>
          </w:p>
          <w:p w:rsidR="002436EB" w:rsidRDefault="00130925">
            <w:pPr>
              <w:pStyle w:val="null3"/>
              <w:ind w:firstLine="560"/>
              <w:rPr>
                <w:rFonts w:hint="default"/>
              </w:rPr>
            </w:pPr>
            <w:r>
              <w:rPr>
                <w:rFonts w:ascii="仿宋_gb2312" w:eastAsia="仿宋_gb2312" w:hAnsi="仿宋_gb2312" w:cs="仿宋_gb2312"/>
                <w:sz w:val="28"/>
              </w:rPr>
              <w:lastRenderedPageBreak/>
              <w:t>软件产品满足明确和隐含要求功能的能力。具体内容包括：功能完备性</w:t>
            </w:r>
            <w:r>
              <w:rPr>
                <w:rFonts w:ascii="仿宋_gb2312" w:eastAsia="仿宋_gb2312" w:hAnsi="仿宋_gb2312" w:cs="仿宋_gb2312"/>
                <w:sz w:val="28"/>
              </w:rPr>
              <w:t>、功能正确性、功能适合性、功能性的依从性。功能测试的目的是在系统集成之后，通过设计测试用例、执行用例、获取结果，保证系统功能符合用户的业务需求；</w:t>
            </w:r>
          </w:p>
          <w:p w:rsidR="002436EB" w:rsidRDefault="00130925">
            <w:pPr>
              <w:pStyle w:val="null3"/>
              <w:ind w:firstLine="560"/>
              <w:rPr>
                <w:rFonts w:hint="default"/>
              </w:rPr>
            </w:pPr>
            <w:r>
              <w:rPr>
                <w:rFonts w:ascii="仿宋_gb2312" w:eastAsia="仿宋_gb2312" w:hAnsi="仿宋_gb2312" w:cs="仿宋_gb2312"/>
                <w:sz w:val="28"/>
              </w:rPr>
              <w:t>分析被测信息系统功能需求，依据《软件需求规格说明书》、《系统详细设计文档》和软件产品质量要求验证系统实现了全部需求和设计，测试覆盖所有功能点，确保各项功能是可正确执行的；</w:t>
            </w:r>
          </w:p>
          <w:p w:rsidR="002436EB" w:rsidRDefault="00130925">
            <w:pPr>
              <w:pStyle w:val="null3"/>
              <w:ind w:firstLine="560"/>
              <w:rPr>
                <w:rFonts w:hint="default"/>
              </w:rPr>
            </w:pPr>
            <w:r>
              <w:rPr>
                <w:rFonts w:ascii="仿宋_gb2312" w:eastAsia="仿宋_gb2312" w:hAnsi="仿宋_gb2312" w:cs="仿宋_gb2312"/>
                <w:sz w:val="28"/>
              </w:rPr>
              <w:t>根据系统《软件需求规格说明书》和《系统详细设计文档》，分析各功能点测试的优先级别。用户经常使用、关系到系统核心功能、优先级别较高的功能点应予以重点关注，尤其在回归测试时应优先执行。</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2.3.2.</w:t>
            </w:r>
            <w:r>
              <w:rPr>
                <w:rFonts w:ascii="仿宋_gb2312" w:eastAsia="仿宋_gb2312" w:hAnsi="仿宋_gb2312" w:cs="仿宋_gb2312"/>
                <w:b/>
                <w:sz w:val="28"/>
              </w:rPr>
              <w:t>可靠性测试</w:t>
            </w:r>
          </w:p>
          <w:p w:rsidR="002436EB" w:rsidRDefault="00130925">
            <w:pPr>
              <w:pStyle w:val="null3"/>
              <w:ind w:firstLine="560"/>
              <w:rPr>
                <w:rFonts w:hint="default"/>
              </w:rPr>
            </w:pPr>
            <w:r>
              <w:rPr>
                <w:rFonts w:ascii="仿宋_gb2312" w:eastAsia="仿宋_gb2312" w:hAnsi="仿宋_gb2312" w:cs="仿宋_gb2312"/>
                <w:sz w:val="28"/>
              </w:rPr>
              <w:lastRenderedPageBreak/>
              <w:t>软件产品维持规定的可靠性级别的能力。按照软件运行剖面对软件进行随机测试的测试方法。</w:t>
            </w:r>
          </w:p>
          <w:p w:rsidR="002436EB" w:rsidRDefault="00130925">
            <w:pPr>
              <w:pStyle w:val="null3"/>
              <w:ind w:firstLine="560"/>
              <w:rPr>
                <w:rFonts w:hint="default"/>
              </w:rPr>
            </w:pPr>
            <w:r>
              <w:rPr>
                <w:rFonts w:ascii="仿宋_gb2312" w:eastAsia="仿宋_gb2312" w:hAnsi="仿宋_gb2312" w:cs="仿宋_gb2312"/>
                <w:sz w:val="28"/>
              </w:rPr>
              <w:t>可靠性测试主要是通过设计软件产品异常处理及风险处理测试用例</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从容错性、数据保护、易恢复性、系统连续使用情况下运行稳定性等方面对软件产品的可靠性进行质量测试</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并将可靠性测试结果与用户需求中的可靠性要求比较</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评价软件产品的可靠性是否符合用户需求。具体测试内容可以包括</w:t>
            </w:r>
            <w:r>
              <w:rPr>
                <w:rFonts w:ascii="&quot;times new roman&quot;, serif" w:eastAsia="&quot;times new roman&quot;, serif" w:hAnsi="&quot;times new roman&quot;, serif" w:cs="&quot;times new roman&quot;, serif"/>
                <w:sz w:val="28"/>
              </w:rPr>
              <w:t>:</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）容错性测试。屏蔽用户操作错误</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考察对用户常见的误操作的提示和屏蔽情况</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输入数据有效性检查</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系统对数据录入的有效性检查</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错误提示的准确性</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对用户的</w:t>
            </w:r>
            <w:r>
              <w:rPr>
                <w:rFonts w:ascii="仿宋_gb2312" w:eastAsia="仿宋_gb2312" w:hAnsi="仿宋_gb2312" w:cs="仿宋_gb2312"/>
                <w:sz w:val="28"/>
              </w:rPr>
              <w:t>错误提示准确程度</w:t>
            </w:r>
            <w:r>
              <w:rPr>
                <w:rFonts w:ascii="&quot;times new roman&quot;, serif" w:eastAsia="&quot;times new roman&quot;, serif" w:hAnsi="&quot;times new roman&quot;, serif" w:cs="&quot;times new roman&quot;, serif"/>
                <w:sz w:val="28"/>
              </w:rPr>
              <w:t>;</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）数据保护测试。考察系统数据保护措施是否可用</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在断网、停止服务等操作时是否会丢失数据</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异</w:t>
            </w:r>
            <w:r>
              <w:rPr>
                <w:rFonts w:ascii="仿宋_gb2312" w:eastAsia="仿宋_gb2312" w:hAnsi="仿宋_gb2312" w:cs="仿宋_gb2312"/>
                <w:sz w:val="28"/>
              </w:rPr>
              <w:lastRenderedPageBreak/>
              <w:t>常情况的数据保护</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有无数据操作错误引起系统异常退出的情况</w:t>
            </w:r>
            <w:r>
              <w:rPr>
                <w:rFonts w:ascii="&quot;times new roman&quot;, serif" w:eastAsia="&quot;times new roman&quot;, serif" w:hAnsi="&quot;times new roman&quot;, serif" w:cs="&quot;times new roman&quot;, serif"/>
                <w:sz w:val="28"/>
              </w:rPr>
              <w:t>;</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）在系统连续使用情况下运行稳定性测试。考察系统在一定负载下长时间运行时</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系统的健康程度。</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2.3.3.</w:t>
            </w:r>
            <w:r>
              <w:rPr>
                <w:rFonts w:ascii="仿宋_gb2312" w:eastAsia="仿宋_gb2312" w:hAnsi="仿宋_gb2312" w:cs="仿宋_gb2312"/>
                <w:b/>
                <w:sz w:val="28"/>
              </w:rPr>
              <w:t>易用性测试</w:t>
            </w:r>
          </w:p>
          <w:p w:rsidR="002436EB" w:rsidRDefault="00130925">
            <w:pPr>
              <w:pStyle w:val="null3"/>
              <w:ind w:firstLine="560"/>
              <w:rPr>
                <w:rFonts w:hint="default"/>
              </w:rPr>
            </w:pPr>
            <w:r>
              <w:rPr>
                <w:rFonts w:ascii="仿宋_gb2312" w:eastAsia="仿宋_gb2312" w:hAnsi="仿宋_gb2312" w:cs="仿宋_gb2312"/>
                <w:sz w:val="28"/>
              </w:rPr>
              <w:t>软件产品被理解、学习、使用和吸引用户的能力。关注软件使用时是否感觉方便，能否通过简单的操作达到用户的目的，界面是否美观，排版是否合理等。具体内容包括：易理解性、易学性、易操作性、吸引性。</w:t>
            </w:r>
          </w:p>
          <w:p w:rsidR="002436EB" w:rsidRDefault="00130925">
            <w:pPr>
              <w:pStyle w:val="null3"/>
              <w:ind w:firstLine="560"/>
              <w:rPr>
                <w:rFonts w:hint="default"/>
              </w:rPr>
            </w:pPr>
            <w:r>
              <w:rPr>
                <w:rFonts w:ascii="仿宋_gb2312" w:eastAsia="仿宋_gb2312" w:hAnsi="仿宋_gb2312" w:cs="仿宋_gb2312"/>
                <w:sz w:val="28"/>
              </w:rPr>
              <w:t>易理解性是指用户认识软件的结构、功能、向导、逻辑、概念、应用范围、接口等难易程度。该特性更多的是指文档内容易于理解，所有文档语言简练，内容应该与产品实际情况相一致，且所有文档中的语句无歧义。</w:t>
            </w:r>
          </w:p>
          <w:p w:rsidR="002436EB" w:rsidRDefault="00130925">
            <w:pPr>
              <w:pStyle w:val="null3"/>
              <w:ind w:firstLine="560"/>
              <w:rPr>
                <w:rFonts w:hint="default"/>
              </w:rPr>
            </w:pPr>
            <w:r>
              <w:rPr>
                <w:rFonts w:ascii="仿宋_gb2312" w:eastAsia="仿宋_gb2312" w:hAnsi="仿宋_gb2312" w:cs="仿宋_gb2312"/>
                <w:sz w:val="28"/>
              </w:rPr>
              <w:lastRenderedPageBreak/>
              <w:t>易学习性是指用户使用软件或产品的容易程度</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运行控制、输入、输出</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。对于易学习性有两个方面的约束：一是所有与用户有关的文档内容都应该详细、结构清晰、语言准确</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二是软件或产品本身易学，菜单选项很容易找到，一般菜单不要超过三级，各图标含义明确、简单易懂，操作步骤向导解释清楚、易懂。</w:t>
            </w:r>
          </w:p>
          <w:p w:rsidR="002436EB" w:rsidRDefault="00130925">
            <w:pPr>
              <w:pStyle w:val="null3"/>
              <w:ind w:firstLine="560"/>
              <w:rPr>
                <w:rFonts w:hint="default"/>
              </w:rPr>
            </w:pPr>
            <w:r>
              <w:rPr>
                <w:rFonts w:ascii="仿宋_gb2312" w:eastAsia="仿宋_gb2312" w:hAnsi="仿宋_gb2312" w:cs="仿宋_gb2312"/>
                <w:sz w:val="28"/>
              </w:rPr>
              <w:t>易操作性是指用户操作和运行控制产品难易程度</w:t>
            </w:r>
            <w:r>
              <w:rPr>
                <w:rFonts w:ascii="仿宋_gb2312" w:eastAsia="仿宋_gb2312" w:hAnsi="仿宋_gb2312" w:cs="仿宋_gb2312"/>
                <w:sz w:val="28"/>
              </w:rPr>
              <w:t>。易操作性要求人机界面友好、界面设计科学合理、操作简单等。易操作的软件让用户可以直接根据窗口提示进行使用，无须过多地参考使用说明书和参加培训。</w:t>
            </w:r>
          </w:p>
          <w:p w:rsidR="002436EB" w:rsidRDefault="00130925">
            <w:pPr>
              <w:pStyle w:val="null3"/>
              <w:ind w:firstLine="560"/>
              <w:rPr>
                <w:rFonts w:hint="default"/>
              </w:rPr>
            </w:pPr>
            <w:r>
              <w:rPr>
                <w:rFonts w:ascii="仿宋_gb2312" w:eastAsia="仿宋_gb2312" w:hAnsi="仿宋_gb2312" w:cs="仿宋_gb2312"/>
                <w:sz w:val="28"/>
              </w:rPr>
              <w:t>易吸引性是指用户第一次接触产品时，对产品的喜爱程度。</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2.3.4.</w:t>
            </w:r>
            <w:r>
              <w:rPr>
                <w:rFonts w:ascii="仿宋_gb2312" w:eastAsia="仿宋_gb2312" w:hAnsi="仿宋_gb2312" w:cs="仿宋_gb2312"/>
                <w:b/>
                <w:sz w:val="28"/>
              </w:rPr>
              <w:t>效率性能测试</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）软件产品所提供性能的能力</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lastRenderedPageBreak/>
              <w:t>1</w:t>
            </w:r>
            <w:r>
              <w:rPr>
                <w:rFonts w:ascii="仿宋_gb2312" w:eastAsia="仿宋_gb2312" w:hAnsi="仿宋_gb2312" w:cs="仿宋_gb2312"/>
                <w:sz w:val="28"/>
              </w:rPr>
              <w:t>）关注在多用户、大并发量的情况下系统是否满足客户的实际需要，主要从吞吐量、点击率、平均事物响应时间、负载下的平均事物响应时间等来进行测试。</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）使用性能测试工具，对系统进行压力负载、疲劳强度、大数据量等测试，验证系统的性能是否满足用户的业务需求。</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）各信息系统的数据存储能力、存储周期、并发访问量、性能指标根据《软件需求规格说明书》和《系统详细设计文档》确定。</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）时间特性和资源利用特性</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）分析系统用户行为，依据性能需求验证分级部署的信息系统支持高并发处理业务的能力。</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）系统的关键业务，诸如数据采集、数据同步、数据统计等，具备快速响应能力。</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）系统数据容量在设计值范围内，响应时间满足用户性能需求。</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lastRenderedPageBreak/>
              <w:t>4</w:t>
            </w:r>
            <w:r>
              <w:rPr>
                <w:rFonts w:ascii="仿宋_gb2312" w:eastAsia="仿宋_gb2312" w:hAnsi="仿宋_gb2312" w:cs="仿宋_gb2312"/>
                <w:sz w:val="28"/>
              </w:rPr>
              <w:t>）系统资源利用在合理的数值范围，不超过资源指标的预警值。</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5</w:t>
            </w:r>
            <w:r>
              <w:rPr>
                <w:rFonts w:ascii="仿宋_gb2312" w:eastAsia="仿宋_gb2312" w:hAnsi="仿宋_gb2312" w:cs="仿宋_gb2312"/>
                <w:sz w:val="28"/>
              </w:rPr>
              <w:t>）测试在大用户量、大并发量、大数据量和长时间连续运行等条件下，系统的响应时间和稳定运行</w:t>
            </w:r>
            <w:r>
              <w:rPr>
                <w:rFonts w:ascii="仿宋_gb2312" w:eastAsia="仿宋_gb2312" w:hAnsi="仿宋_gb2312" w:cs="仿宋_gb2312"/>
                <w:sz w:val="28"/>
              </w:rPr>
              <w:t>情况。</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6</w:t>
            </w:r>
            <w:r>
              <w:rPr>
                <w:rFonts w:ascii="仿宋_gb2312" w:eastAsia="仿宋_gb2312" w:hAnsi="仿宋_gb2312" w:cs="仿宋_gb2312"/>
                <w:sz w:val="28"/>
              </w:rPr>
              <w:t>）确认信息系统软与相关的各种硬件设备、操作系统、相关支撑软件以及其他相关信息系统的兼容性。</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2.3.5.</w:t>
            </w:r>
            <w:r>
              <w:rPr>
                <w:rFonts w:ascii="仿宋_gb2312" w:eastAsia="仿宋_gb2312" w:hAnsi="仿宋_gb2312" w:cs="仿宋_gb2312"/>
                <w:b/>
                <w:sz w:val="28"/>
              </w:rPr>
              <w:t>用户文档测试</w:t>
            </w:r>
          </w:p>
          <w:p w:rsidR="002436EB" w:rsidRDefault="00130925">
            <w:pPr>
              <w:pStyle w:val="null3"/>
              <w:ind w:firstLine="560"/>
              <w:rPr>
                <w:rFonts w:hint="default"/>
              </w:rPr>
            </w:pPr>
            <w:r>
              <w:rPr>
                <w:rFonts w:ascii="仿宋_gb2312" w:eastAsia="仿宋_gb2312" w:hAnsi="仿宋_gb2312" w:cs="仿宋_gb2312"/>
                <w:sz w:val="28"/>
              </w:rPr>
              <w:t>需判定用户文档是否包含使用该软件所必须要的信息、所陈述的功能以及最终用户能调用的功能、可靠性特征及其操作、可能导致数据丢失的系统终止或结束条件、是否给出必要数据的备份和恢复指南、对所有关键功能是否提供完备的细则信息和参考信息等，支持用户使用、操作、维护等。用户文档及相关材料是否有软件实际相符。</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2.3.6.</w:t>
            </w:r>
            <w:r>
              <w:rPr>
                <w:rFonts w:ascii="仿宋_gb2312" w:eastAsia="仿宋_gb2312" w:hAnsi="仿宋_gb2312" w:cs="仿宋_gb2312"/>
                <w:b/>
                <w:sz w:val="28"/>
              </w:rPr>
              <w:t>维护性测试</w:t>
            </w:r>
          </w:p>
          <w:p w:rsidR="002436EB" w:rsidRDefault="00130925">
            <w:pPr>
              <w:pStyle w:val="null3"/>
              <w:ind w:firstLine="560"/>
              <w:rPr>
                <w:rFonts w:hint="default"/>
              </w:rPr>
            </w:pPr>
            <w:r>
              <w:rPr>
                <w:rFonts w:ascii="仿宋_gb2312" w:eastAsia="仿宋_gb2312" w:hAnsi="仿宋_gb2312" w:cs="仿宋_gb2312"/>
                <w:sz w:val="28"/>
              </w:rPr>
              <w:lastRenderedPageBreak/>
              <w:t>软件产品可被修改的能力。修改可能包括修正、改进或软件适应环境、需</w:t>
            </w:r>
            <w:r>
              <w:rPr>
                <w:rFonts w:ascii="仿宋_gb2312" w:eastAsia="仿宋_gb2312" w:hAnsi="仿宋_gb2312" w:cs="仿宋_gb2312"/>
                <w:sz w:val="28"/>
              </w:rPr>
              <w:t>求和功能规格说明中的变化。具体内容包括：易分析性、易改变性、稳定性、易测试性、维护性依从性。</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2.3.7.</w:t>
            </w:r>
            <w:r>
              <w:rPr>
                <w:rFonts w:ascii="仿宋_gb2312" w:eastAsia="仿宋_gb2312" w:hAnsi="仿宋_gb2312" w:cs="仿宋_gb2312"/>
                <w:b/>
                <w:sz w:val="28"/>
              </w:rPr>
              <w:t>移植性测试</w:t>
            </w:r>
          </w:p>
          <w:p w:rsidR="002436EB" w:rsidRDefault="00130925">
            <w:pPr>
              <w:pStyle w:val="null3"/>
              <w:ind w:firstLine="560"/>
              <w:rPr>
                <w:rFonts w:hint="default"/>
              </w:rPr>
            </w:pPr>
            <w:r>
              <w:rPr>
                <w:rFonts w:ascii="仿宋_gb2312" w:eastAsia="仿宋_gb2312" w:hAnsi="仿宋_gb2312" w:cs="仿宋_gb2312"/>
                <w:sz w:val="28"/>
              </w:rPr>
              <w:t>软件产品从一种环境迁移到另外一种环境的能力。具体内容包括：适应性、易安装性、共存性、易替换性、可移植性依从性等。</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2.4.</w:t>
            </w:r>
            <w:r>
              <w:rPr>
                <w:rFonts w:ascii="仿宋_gb2312" w:eastAsia="仿宋_gb2312" w:hAnsi="仿宋_gb2312" w:cs="仿宋_gb2312"/>
                <w:b/>
                <w:sz w:val="28"/>
              </w:rPr>
              <w:t>具体服务要求</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2.4.1.</w:t>
            </w:r>
            <w:r>
              <w:rPr>
                <w:rFonts w:ascii="仿宋_gb2312" w:eastAsia="仿宋_gb2312" w:hAnsi="仿宋_gb2312" w:cs="仿宋_gb2312"/>
                <w:b/>
                <w:sz w:val="28"/>
              </w:rPr>
              <w:t>实施要求</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）系统梳理。对本次测评的软件系统进行梳理，了解软件系统的主要业务应用、系统架构等情况。</w:t>
            </w:r>
          </w:p>
          <w:p w:rsidR="002436EB" w:rsidRDefault="00130925">
            <w:pPr>
              <w:pStyle w:val="null3"/>
              <w:ind w:firstLine="560"/>
              <w:rPr>
                <w:rFonts w:hint="default"/>
              </w:rPr>
            </w:pP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2</w:t>
            </w:r>
            <w:r>
              <w:rPr>
                <w:rFonts w:ascii="仿宋_gb2312" w:eastAsia="仿宋_gb2312" w:hAnsi="仿宋_gb2312" w:cs="仿宋_gb2312"/>
                <w:sz w:val="28"/>
              </w:rPr>
              <w:t>）现场测评。对本项目所涉及软件系统进行现场测试，出具缺陷报告，待建设项目中标人整改后进行回归测试。</w:t>
            </w:r>
          </w:p>
          <w:p w:rsidR="002436EB" w:rsidRDefault="00130925">
            <w:pPr>
              <w:pStyle w:val="null3"/>
              <w:ind w:firstLine="560"/>
              <w:rPr>
                <w:rFonts w:hint="default"/>
              </w:rPr>
            </w:pPr>
            <w:r>
              <w:rPr>
                <w:rFonts w:ascii="仿宋_gb2312" w:eastAsia="仿宋_gb2312" w:hAnsi="仿宋_gb2312" w:cs="仿宋_gb2312"/>
                <w:sz w:val="28"/>
              </w:rPr>
              <w:lastRenderedPageBreak/>
              <w:t>（</w:t>
            </w:r>
            <w:r>
              <w:rPr>
                <w:rFonts w:ascii="&quot;times new roman&quot;, serif" w:eastAsia="&quot;times new roman&quot;, serif" w:hAnsi="&quot;times new roman&quot;, serif" w:cs="&quot;times new roman&quot;, serif"/>
                <w:sz w:val="28"/>
              </w:rPr>
              <w:t>3</w:t>
            </w:r>
            <w:r>
              <w:rPr>
                <w:rFonts w:ascii="仿宋_gb2312" w:eastAsia="仿宋_gb2312" w:hAnsi="仿宋_gb2312" w:cs="仿宋_gb2312"/>
                <w:sz w:val="28"/>
              </w:rPr>
              <w:t>）成果递交。整理测试结果，出具软件测试报告。测评报告以纸质文档提交，具体数量以采购人要求为准。</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2.4.2.</w:t>
            </w:r>
            <w:r>
              <w:rPr>
                <w:rFonts w:ascii="仿宋_gb2312" w:eastAsia="仿宋_gb2312" w:hAnsi="仿宋_gb2312" w:cs="仿宋_gb2312"/>
                <w:b/>
                <w:sz w:val="28"/>
              </w:rPr>
              <w:t>实施过程风险管理</w:t>
            </w:r>
          </w:p>
          <w:p w:rsidR="002436EB" w:rsidRDefault="00130925">
            <w:pPr>
              <w:pStyle w:val="null3"/>
              <w:ind w:firstLine="560"/>
              <w:rPr>
                <w:rFonts w:hint="default"/>
              </w:rPr>
            </w:pPr>
            <w:r>
              <w:rPr>
                <w:rFonts w:ascii="仿宋_gb2312" w:eastAsia="仿宋_gb2312" w:hAnsi="仿宋_gb2312" w:cs="仿宋_gb2312"/>
                <w:sz w:val="28"/>
              </w:rPr>
              <w:t>测试实施过程中，被测系统可能面临业务中断、数据丢失等安全风险，供应商应就可能存在的风险进行识别并提醒采购人进行数据备份。</w:t>
            </w:r>
          </w:p>
          <w:p w:rsidR="002436EB" w:rsidRDefault="002436EB">
            <w:pPr>
              <w:pStyle w:val="null3"/>
              <w:ind w:firstLine="560"/>
              <w:rPr>
                <w:rFonts w:hint="default"/>
              </w:rPr>
            </w:pPr>
          </w:p>
          <w:p w:rsidR="002436EB" w:rsidRDefault="002436EB">
            <w:pPr>
              <w:pStyle w:val="null3"/>
              <w:rPr>
                <w:rFonts w:hint="default"/>
              </w:rPr>
            </w:pPr>
          </w:p>
        </w:tc>
      </w:tr>
      <w:tr w:rsidR="002436EB">
        <w:tc>
          <w:tcPr>
            <w:tcW w:w="2769" w:type="dxa"/>
          </w:tcPr>
          <w:p w:rsidR="002436EB" w:rsidRDefault="002436EB"/>
        </w:tc>
        <w:tc>
          <w:tcPr>
            <w:tcW w:w="2769" w:type="dxa"/>
          </w:tcPr>
          <w:p w:rsidR="002436EB" w:rsidRDefault="00130925">
            <w:pPr>
              <w:pStyle w:val="null3"/>
              <w:rPr>
                <w:rFonts w:hint="default"/>
              </w:rPr>
            </w:pPr>
            <w:r>
              <w:t>3</w:t>
            </w:r>
          </w:p>
        </w:tc>
        <w:tc>
          <w:tcPr>
            <w:tcW w:w="2769" w:type="dxa"/>
          </w:tcPr>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rPr>
                <w:rFonts w:ascii="&quot;times new roman&quot;, serif" w:eastAsia="&quot;times new roman&quot;, serif" w:hAnsi="&quot;times new roman&quot;, serif" w:cs="&quot;times new roman&quot;, serif"/>
                <w:b/>
                <w:sz w:val="28"/>
              </w:rPr>
              <w:t>3</w:t>
            </w:r>
            <w:r>
              <w:rPr>
                <w:rFonts w:ascii="仿宋_gb2312" w:eastAsia="仿宋_gb2312" w:hAnsi="仿宋_gb2312" w:cs="仿宋_gb2312"/>
                <w:b/>
                <w:sz w:val="28"/>
              </w:rPr>
              <w:t>．网络安全等级保护测评服务要求</w:t>
            </w:r>
          </w:p>
          <w:p w:rsidR="002436EB" w:rsidRDefault="00130925">
            <w:pPr>
              <w:pStyle w:val="null3"/>
              <w:ind w:firstLine="560"/>
              <w:rPr>
                <w:rFonts w:hint="default"/>
              </w:rPr>
            </w:pPr>
            <w:r>
              <w:rPr>
                <w:rFonts w:ascii="仿宋_gb2312" w:eastAsia="仿宋_gb2312" w:hAnsi="仿宋_gb2312" w:cs="仿宋_gb2312"/>
                <w:sz w:val="28"/>
              </w:rPr>
              <w:t>参照《网络安全等级保护基本要求》</w:t>
            </w:r>
            <w:r>
              <w:rPr>
                <w:rFonts w:ascii="&quot;times new roman&quot;, serif" w:eastAsia="&quot;times new roman&quot;, serif" w:hAnsi="&quot;times new roman&quot;, serif" w:cs="&quot;times new roman&quot;, serif"/>
                <w:sz w:val="28"/>
              </w:rPr>
              <w:t>(GB/T 22239-2019)</w:t>
            </w:r>
            <w:r>
              <w:rPr>
                <w:rFonts w:ascii="仿宋_gb2312" w:eastAsia="仿宋_gb2312" w:hAnsi="仿宋_gb2312" w:cs="仿宋_gb2312"/>
                <w:sz w:val="28"/>
              </w:rPr>
              <w:t>等相关标准。依据《信息安全等级保护管理办法》（公通字〔</w:t>
            </w:r>
            <w:r>
              <w:rPr>
                <w:rFonts w:ascii="&quot;times new roman&quot;, serif" w:eastAsia="&quot;times new roman&quot;, serif" w:hAnsi="&quot;times new roman&quot;, serif" w:cs="&quot;times new roman&quot;, serif"/>
                <w:sz w:val="28"/>
              </w:rPr>
              <w:t>2007</w:t>
            </w: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 xml:space="preserve">43 </w:t>
            </w:r>
            <w:r>
              <w:rPr>
                <w:rFonts w:ascii="仿宋_gb2312" w:eastAsia="仿宋_gb2312" w:hAnsi="仿宋_gb2312" w:cs="仿宋_gb2312"/>
                <w:sz w:val="28"/>
              </w:rPr>
              <w:t>号</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和《信息安全技术信息系统安全等级保护基本要求》等国家政策标准，等级测评过程应包括四个基本测评活动：测评准备活动、方案编制活</w:t>
            </w:r>
            <w:r>
              <w:rPr>
                <w:rFonts w:ascii="仿宋_gb2312" w:eastAsia="仿宋_gb2312" w:hAnsi="仿宋_gb2312" w:cs="仿宋_gb2312"/>
                <w:sz w:val="28"/>
              </w:rPr>
              <w:lastRenderedPageBreak/>
              <w:t>动、现场测评活动、报告编制活动。综合采用访谈、检查和测试等测评方法，对信息系统进行安全等级测评。</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3.1.</w:t>
            </w:r>
            <w:r>
              <w:rPr>
                <w:rFonts w:ascii="仿宋_gb2312" w:eastAsia="仿宋_gb2312" w:hAnsi="仿宋_gb2312" w:cs="仿宋_gb2312"/>
                <w:b/>
                <w:sz w:val="28"/>
              </w:rPr>
              <w:t>依据标准</w:t>
            </w:r>
          </w:p>
          <w:p w:rsidR="002436EB" w:rsidRDefault="00130925">
            <w:pPr>
              <w:pStyle w:val="null3"/>
              <w:ind w:firstLine="560"/>
              <w:rPr>
                <w:rFonts w:hint="default"/>
              </w:rPr>
            </w:pPr>
            <w:r>
              <w:rPr>
                <w:rFonts w:ascii="仿宋_gb2312" w:eastAsia="仿宋_gb2312" w:hAnsi="仿宋_gb2312" w:cs="仿宋_gb2312"/>
                <w:sz w:val="28"/>
              </w:rPr>
              <w:t>《中华人民共和国网络安全法》</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 22239-2019</w:t>
            </w:r>
            <w:r>
              <w:rPr>
                <w:rFonts w:ascii="仿宋_gb2312" w:eastAsia="仿宋_gb2312" w:hAnsi="仿宋_gb2312" w:cs="仿宋_gb2312"/>
                <w:sz w:val="28"/>
              </w:rPr>
              <w:t>《信息安全技术网络安全等级保护基本要求》</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GB/T28448-2019</w:t>
            </w:r>
            <w:r>
              <w:rPr>
                <w:rFonts w:ascii="仿宋_gb2312" w:eastAsia="仿宋_gb2312" w:hAnsi="仿宋_gb2312" w:cs="仿宋_gb2312"/>
                <w:sz w:val="28"/>
              </w:rPr>
              <w:t>《信息安全技术网络安全等级保护测评要求》</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GB/T28449-2018</w:t>
            </w:r>
            <w:r>
              <w:rPr>
                <w:rFonts w:ascii="仿宋_gb2312" w:eastAsia="仿宋_gb2312" w:hAnsi="仿宋_gb2312" w:cs="仿宋_gb2312"/>
                <w:sz w:val="28"/>
              </w:rPr>
              <w:t>《信息安全技术网络安全等级保护测评过程指南》</w:t>
            </w:r>
          </w:p>
          <w:p w:rsidR="002436EB" w:rsidRDefault="00130925">
            <w:pPr>
              <w:pStyle w:val="null3"/>
              <w:ind w:firstLine="560"/>
              <w:rPr>
                <w:rFonts w:hint="default"/>
              </w:rPr>
            </w:pPr>
            <w:r>
              <w:rPr>
                <w:rFonts w:ascii="&quot;times new roman&quot;, serif" w:eastAsia="&quot;times new roman&quot;, serif" w:hAnsi="&quot;times new roman&quot;, serif" w:cs="&quot;times new roman&quot;, serif"/>
                <w:sz w:val="28"/>
              </w:rPr>
              <w:t>GB/T36627-2018</w:t>
            </w:r>
            <w:r>
              <w:rPr>
                <w:rFonts w:ascii="仿宋_gb2312" w:eastAsia="仿宋_gb2312" w:hAnsi="仿宋_gb2312" w:cs="仿宋_gb2312"/>
                <w:sz w:val="28"/>
              </w:rPr>
              <w:t>《信息安全技术网络安全等级保护测试评估技术指南》</w:t>
            </w:r>
          </w:p>
          <w:p w:rsidR="002436EB" w:rsidRDefault="00130925">
            <w:pPr>
              <w:pStyle w:val="null3"/>
              <w:ind w:firstLine="560"/>
              <w:rPr>
                <w:rFonts w:hint="default"/>
              </w:rPr>
            </w:pPr>
            <w:r>
              <w:rPr>
                <w:rFonts w:ascii="仿宋_gb2312" w:eastAsia="仿宋_gb2312" w:hAnsi="仿宋_gb2312" w:cs="仿宋_gb2312"/>
                <w:sz w:val="28"/>
              </w:rPr>
              <w:t>《信息安全等级保护管理办法》公通字</w:t>
            </w:r>
            <w:r>
              <w:rPr>
                <w:rFonts w:ascii="&quot;times new roman&quot;, serif" w:eastAsia="&quot;times new roman&quot;, serif" w:hAnsi="&quot;times new roman&quot;, serif" w:cs="&quot;times new roman&quot;, serif"/>
                <w:sz w:val="28"/>
              </w:rPr>
              <w:t xml:space="preserve"> [2007] 43 </w:t>
            </w:r>
            <w:r>
              <w:rPr>
                <w:rFonts w:ascii="仿宋_gb2312" w:eastAsia="仿宋_gb2312" w:hAnsi="仿宋_gb2312" w:cs="仿宋_gb2312"/>
                <w:sz w:val="28"/>
              </w:rPr>
              <w:t>号</w:t>
            </w:r>
          </w:p>
          <w:p w:rsidR="002436EB" w:rsidRDefault="00130925">
            <w:pPr>
              <w:pStyle w:val="null3"/>
              <w:ind w:firstLine="560"/>
              <w:rPr>
                <w:rFonts w:hint="default"/>
              </w:rPr>
            </w:pPr>
            <w:r>
              <w:rPr>
                <w:rFonts w:ascii="仿宋_gb2312" w:eastAsia="仿宋_gb2312" w:hAnsi="仿宋_gb2312" w:cs="仿宋_gb2312"/>
                <w:sz w:val="28"/>
              </w:rPr>
              <w:t>供应商协助采购人完成被测系统前期备案及定级报告的材料编写，后期具体测评内容如下：</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lastRenderedPageBreak/>
              <w:t>3.1.1.</w:t>
            </w:r>
            <w:r>
              <w:rPr>
                <w:rFonts w:ascii="仿宋_gb2312" w:eastAsia="仿宋_gb2312" w:hAnsi="仿宋_gb2312" w:cs="仿宋_gb2312"/>
                <w:b/>
                <w:sz w:val="28"/>
              </w:rPr>
              <w:t>安全物理环境</w:t>
            </w:r>
          </w:p>
          <w:p w:rsidR="002436EB" w:rsidRDefault="002436EB">
            <w:pPr>
              <w:pStyle w:val="null3"/>
              <w:jc w:val="both"/>
              <w:rPr>
                <w:rFonts w:hint="default"/>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54"/>
              <w:gridCol w:w="1788"/>
            </w:tblGrid>
            <w:tr w:rsidR="002436EB">
              <w:tc>
                <w:tcPr>
                  <w:tcW w:w="21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序号</w:t>
                  </w:r>
                </w:p>
              </w:tc>
              <w:tc>
                <w:tcPr>
                  <w:tcW w:w="554"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rPr>
                      <w:rFonts w:hint="default"/>
                    </w:rPr>
                  </w:pPr>
                  <w:r>
                    <w:rPr>
                      <w:rFonts w:ascii="仿宋_gb2312" w:eastAsia="仿宋_gb2312" w:hAnsi="仿宋_gb2312" w:cs="仿宋_gb2312"/>
                      <w:color w:val="000000"/>
                      <w:sz w:val="28"/>
                    </w:rPr>
                    <w:t>工作单元名称</w:t>
                  </w:r>
                </w:p>
              </w:tc>
              <w:tc>
                <w:tcPr>
                  <w:tcW w:w="1788"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rPr>
                      <w:rFonts w:hint="default"/>
                    </w:rPr>
                  </w:pPr>
                  <w:r>
                    <w:rPr>
                      <w:rFonts w:ascii="仿宋_gb2312" w:eastAsia="仿宋_gb2312" w:hAnsi="仿宋_gb2312" w:cs="仿宋_gb2312"/>
                      <w:color w:val="000000"/>
                      <w:sz w:val="28"/>
                    </w:rPr>
                    <w:t>工作单元描述</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物理位置选择</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通过访谈、检查机房等信息系统物理场所在位置上</w:t>
                  </w:r>
                  <w:r>
                    <w:rPr>
                      <w:rFonts w:ascii="仿宋_gb2312" w:eastAsia="仿宋_gb2312" w:hAnsi="仿宋_gb2312" w:cs="仿宋_gb2312"/>
                      <w:sz w:val="28"/>
                    </w:rPr>
                    <w:t xml:space="preserve"> </w:t>
                  </w:r>
                  <w:r>
                    <w:rPr>
                      <w:rFonts w:ascii="仿宋_gb2312" w:eastAsia="仿宋_gb2312" w:hAnsi="仿宋_gb2312" w:cs="仿宋_gb2312"/>
                      <w:sz w:val="28"/>
                    </w:rPr>
                    <w:t>是否具有防雷、防风和防雨等多方面的安全防范能力。</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2</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物理访问</w:t>
                  </w:r>
                  <w:r>
                    <w:rPr>
                      <w:rFonts w:ascii="仿宋_gb2312" w:eastAsia="仿宋_gb2312" w:hAnsi="仿宋_gb2312" w:cs="仿宋_gb2312"/>
                      <w:sz w:val="28"/>
                    </w:rPr>
                    <w:lastRenderedPageBreak/>
                    <w:t>控制</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lastRenderedPageBreak/>
                    <w:t>通过访谈、检查主机房出入口、机房分区域情况等过程，测评</w:t>
                  </w:r>
                  <w:r>
                    <w:rPr>
                      <w:rFonts w:ascii="仿宋_gb2312" w:eastAsia="仿宋_gb2312" w:hAnsi="仿宋_gb2312" w:cs="仿宋_gb2312"/>
                      <w:sz w:val="28"/>
                    </w:rPr>
                    <w:lastRenderedPageBreak/>
                    <w:t>信息系统在物理访问控制方面的安全防范能力。</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3</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防盗窃和防破坏</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通过访谈、检查机房的主要设备、介质和防盗报警系统等过程，测评信息系统是否采取必要的措施预防设备、介质等丢失和被破坏。</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4</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防雷击</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通过访谈、检查机房的设计</w:t>
                  </w:r>
                  <w:r>
                    <w:rPr>
                      <w:rFonts w:ascii="仿宋_gb2312" w:eastAsia="仿宋_gb2312" w:hAnsi="仿宋_gb2312" w:cs="仿宋_gb2312"/>
                      <w:sz w:val="28"/>
                    </w:rPr>
                    <w:t>/</w:t>
                  </w:r>
                  <w:r>
                    <w:rPr>
                      <w:rFonts w:ascii="仿宋_gb2312" w:eastAsia="仿宋_gb2312" w:hAnsi="仿宋_gb2312" w:cs="仿宋_gb2312"/>
                      <w:sz w:val="28"/>
                    </w:rPr>
                    <w:t>验收文档，测评信息系统是否采取相应的措施预防雷击。</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5</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防火</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通过访谈、检查机房的设计</w:t>
                  </w:r>
                  <w:r>
                    <w:rPr>
                      <w:rFonts w:ascii="仿宋_gb2312" w:eastAsia="仿宋_gb2312" w:hAnsi="仿宋_gb2312" w:cs="仿宋_gb2312"/>
                      <w:sz w:val="28"/>
                    </w:rPr>
                    <w:t>/</w:t>
                  </w:r>
                  <w:r>
                    <w:rPr>
                      <w:rFonts w:ascii="仿宋_gb2312" w:eastAsia="仿宋_gb2312" w:hAnsi="仿宋_gb2312" w:cs="仿宋_gb2312"/>
                      <w:sz w:val="28"/>
                    </w:rPr>
                    <w:t>验收文档，检查机房防火设备等过程，测评信息系统是否采取必要的措施防止火灾的发生。</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6</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防水和防潮</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通过访谈、检查机房的除潮设备等过程，测评信息系统是否采取必要措施来防止水灾和机房潮湿。</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7</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防静电</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通过访谈、检查机房是否采取必要</w:t>
                  </w:r>
                  <w:r>
                    <w:rPr>
                      <w:rFonts w:ascii="仿宋_gb2312" w:eastAsia="仿宋_gb2312" w:hAnsi="仿宋_gb2312" w:cs="仿宋_gb2312"/>
                      <w:sz w:val="28"/>
                    </w:rPr>
                    <w:lastRenderedPageBreak/>
                    <w:t>措施防止静电的产生。</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8</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温湿度控制</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通过访谈、检查机房温、湿度情况，是否采取必要措施对机房内的温湿度进行控制。</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9</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电力供应</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通过访谈、检查机房供电线路、设备等过程，是否具备提供一定的电力供应的能力。</w:t>
                  </w:r>
                </w:p>
              </w:tc>
            </w:tr>
            <w:tr w:rsidR="002436EB">
              <w:tc>
                <w:tcPr>
                  <w:tcW w:w="21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10</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电磁防护</w:t>
                  </w:r>
                </w:p>
              </w:tc>
              <w:tc>
                <w:tcPr>
                  <w:tcW w:w="178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通过访谈、检查是否具备一定的电磁防护能力。</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3.1.2.</w:t>
            </w:r>
            <w:r>
              <w:rPr>
                <w:rFonts w:ascii="仿宋_gb2312" w:eastAsia="仿宋_gb2312" w:hAnsi="仿宋_gb2312" w:cs="仿宋_gb2312"/>
                <w:b/>
                <w:sz w:val="28"/>
              </w:rPr>
              <w:t>安全通信网络</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54"/>
              <w:gridCol w:w="1797"/>
            </w:tblGrid>
            <w:tr w:rsidR="002436EB">
              <w:tc>
                <w:tcPr>
                  <w:tcW w:w="20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lastRenderedPageBreak/>
                    <w:t>序号</w:t>
                  </w:r>
                </w:p>
              </w:tc>
              <w:tc>
                <w:tcPr>
                  <w:tcW w:w="554"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工作单元名称</w:t>
                  </w:r>
                </w:p>
              </w:tc>
              <w:tc>
                <w:tcPr>
                  <w:tcW w:w="1797"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工作单元描述</w:t>
                  </w:r>
                </w:p>
              </w:tc>
            </w:tr>
            <w:tr w:rsidR="002436EB">
              <w:tc>
                <w:tcPr>
                  <w:tcW w:w="20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网络架构</w:t>
                  </w:r>
                </w:p>
              </w:tc>
              <w:tc>
                <w:tcPr>
                  <w:tcW w:w="1797"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通过访谈、检查、测试网络拓扑情况、抽查核心交换</w:t>
                  </w:r>
                  <w:r>
                    <w:rPr>
                      <w:rFonts w:ascii="仿宋_gb2312" w:eastAsia="仿宋_gb2312" w:hAnsi="仿宋_gb2312" w:cs="仿宋_gb2312"/>
                      <w:sz w:val="28"/>
                    </w:rPr>
                    <w:t xml:space="preserve"> </w:t>
                  </w:r>
                  <w:r>
                    <w:rPr>
                      <w:rFonts w:ascii="仿宋_gb2312" w:eastAsia="仿宋_gb2312" w:hAnsi="仿宋_gb2312" w:cs="仿宋_gb2312"/>
                      <w:sz w:val="28"/>
                    </w:rPr>
                    <w:t>机、接入交换机和接入路由器等网络互联设备，测试系统</w:t>
                  </w:r>
                  <w:r>
                    <w:rPr>
                      <w:rFonts w:ascii="仿宋_gb2312" w:eastAsia="仿宋_gb2312" w:hAnsi="仿宋_gb2312" w:cs="仿宋_gb2312"/>
                      <w:sz w:val="28"/>
                    </w:rPr>
                    <w:t xml:space="preserve"> </w:t>
                  </w:r>
                  <w:r>
                    <w:rPr>
                      <w:rFonts w:ascii="仿宋_gb2312" w:eastAsia="仿宋_gb2312" w:hAnsi="仿宋_gb2312" w:cs="仿宋_gb2312"/>
                      <w:sz w:val="28"/>
                    </w:rPr>
                    <w:t>访问路径和网络宽带分配情况等过程，测评分析网络架构</w:t>
                  </w:r>
                  <w:r>
                    <w:rPr>
                      <w:rFonts w:ascii="仿宋_gb2312" w:eastAsia="仿宋_gb2312" w:hAnsi="仿宋_gb2312" w:cs="仿宋_gb2312"/>
                      <w:sz w:val="28"/>
                    </w:rPr>
                    <w:t xml:space="preserve"> </w:t>
                  </w:r>
                  <w:r>
                    <w:rPr>
                      <w:rFonts w:ascii="仿宋_gb2312" w:eastAsia="仿宋_gb2312" w:hAnsi="仿宋_gb2312" w:cs="仿宋_gb2312"/>
                      <w:sz w:val="28"/>
                    </w:rPr>
                    <w:t>与网段划分、隔离等情况的合理性和有效</w:t>
                  </w:r>
                  <w:r>
                    <w:rPr>
                      <w:rFonts w:ascii="仿宋_gb2312" w:eastAsia="仿宋_gb2312" w:hAnsi="仿宋_gb2312" w:cs="仿宋_gb2312"/>
                      <w:sz w:val="28"/>
                    </w:rPr>
                    <w:lastRenderedPageBreak/>
                    <w:t>性，以及通信线</w:t>
                  </w:r>
                  <w:r>
                    <w:rPr>
                      <w:rFonts w:ascii="仿宋_gb2312" w:eastAsia="仿宋_gb2312" w:hAnsi="仿宋_gb2312" w:cs="仿宋_gb2312"/>
                      <w:sz w:val="28"/>
                    </w:rPr>
                    <w:t xml:space="preserve"> </w:t>
                  </w:r>
                  <w:r>
                    <w:rPr>
                      <w:rFonts w:ascii="仿宋_gb2312" w:eastAsia="仿宋_gb2312" w:hAnsi="仿宋_gb2312" w:cs="仿宋_gb2312"/>
                      <w:sz w:val="28"/>
                    </w:rPr>
                    <w:t>路、关键设备硬件冗余，系统可用性保证情况。</w:t>
                  </w:r>
                </w:p>
              </w:tc>
            </w:tr>
            <w:tr w:rsidR="002436EB">
              <w:tc>
                <w:tcPr>
                  <w:tcW w:w="20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2</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通信传输</w:t>
                  </w:r>
                </w:p>
              </w:tc>
              <w:tc>
                <w:tcPr>
                  <w:tcW w:w="1797"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通过访谈、检查、测试通信传输过程的数据完整性和</w:t>
                  </w:r>
                  <w:r>
                    <w:rPr>
                      <w:rFonts w:ascii="仿宋_gb2312" w:eastAsia="仿宋_gb2312" w:hAnsi="仿宋_gb2312" w:cs="仿宋_gb2312"/>
                      <w:sz w:val="28"/>
                    </w:rPr>
                    <w:t xml:space="preserve"> </w:t>
                  </w:r>
                  <w:r>
                    <w:rPr>
                      <w:rFonts w:ascii="仿宋_gb2312" w:eastAsia="仿宋_gb2312" w:hAnsi="仿宋_gb2312" w:cs="仿宋_gb2312"/>
                      <w:sz w:val="28"/>
                    </w:rPr>
                    <w:t>保密性保护情况。</w:t>
                  </w:r>
                </w:p>
              </w:tc>
            </w:tr>
            <w:tr w:rsidR="002436EB">
              <w:tc>
                <w:tcPr>
                  <w:tcW w:w="20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3</w:t>
                  </w:r>
                </w:p>
              </w:tc>
              <w:tc>
                <w:tcPr>
                  <w:tcW w:w="554"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可信验证</w:t>
                  </w:r>
                </w:p>
              </w:tc>
              <w:tc>
                <w:tcPr>
                  <w:tcW w:w="1797"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通过访谈、检查通信设备的系统引导、系统程序、重</w:t>
                  </w:r>
                  <w:r>
                    <w:rPr>
                      <w:rFonts w:ascii="仿宋_gb2312" w:eastAsia="仿宋_gb2312" w:hAnsi="仿宋_gb2312" w:cs="仿宋_gb2312"/>
                      <w:sz w:val="28"/>
                    </w:rPr>
                    <w:t xml:space="preserve"> </w:t>
                  </w:r>
                  <w:r>
                    <w:rPr>
                      <w:rFonts w:ascii="仿宋_gb2312" w:eastAsia="仿宋_gb2312" w:hAnsi="仿宋_gb2312" w:cs="仿宋_gb2312"/>
                      <w:sz w:val="28"/>
                    </w:rPr>
                    <w:t>要配置参数和通信应用程序等进行可信验证及应用程序</w:t>
                  </w:r>
                  <w:r>
                    <w:rPr>
                      <w:rFonts w:ascii="仿宋_gb2312" w:eastAsia="仿宋_gb2312" w:hAnsi="仿宋_gb2312" w:cs="仿宋_gb2312"/>
                      <w:sz w:val="28"/>
                    </w:rPr>
                    <w:t xml:space="preserve"> </w:t>
                  </w:r>
                  <w:r>
                    <w:rPr>
                      <w:rFonts w:ascii="仿宋_gb2312" w:eastAsia="仿宋_gb2312" w:hAnsi="仿宋_gb2312" w:cs="仿宋_gb2312"/>
                      <w:sz w:val="28"/>
                    </w:rPr>
                    <w:t>的关键执行环节进行动态可信</w:t>
                  </w:r>
                  <w:r>
                    <w:rPr>
                      <w:rFonts w:ascii="仿宋_gb2312" w:eastAsia="仿宋_gb2312" w:hAnsi="仿宋_gb2312" w:cs="仿宋_gb2312"/>
                      <w:sz w:val="28"/>
                    </w:rPr>
                    <w:lastRenderedPageBreak/>
                    <w:t>验证的保护情况。</w:t>
                  </w:r>
                </w:p>
              </w:tc>
            </w:tr>
          </w:tbl>
          <w:p w:rsidR="002436EB" w:rsidRDefault="002436EB">
            <w:pPr>
              <w:pStyle w:val="null3"/>
              <w:jc w:val="both"/>
              <w:rPr>
                <w:rFonts w:hint="default"/>
              </w:rPr>
            </w:pP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3.1.3.</w:t>
            </w:r>
            <w:r>
              <w:rPr>
                <w:rFonts w:ascii="仿宋_gb2312" w:eastAsia="仿宋_gb2312" w:hAnsi="仿宋_gb2312" w:cs="仿宋_gb2312"/>
                <w:b/>
                <w:sz w:val="28"/>
              </w:rPr>
              <w:t>安全区域边界</w:t>
            </w:r>
          </w:p>
          <w:p w:rsidR="002436EB" w:rsidRDefault="002436EB">
            <w:pPr>
              <w:pStyle w:val="null3"/>
              <w:jc w:val="both"/>
              <w:rPr>
                <w:rFonts w:hint="default"/>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62"/>
              <w:gridCol w:w="1785"/>
            </w:tblGrid>
            <w:tr w:rsidR="002436EB">
              <w:tc>
                <w:tcPr>
                  <w:tcW w:w="20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序号</w:t>
                  </w:r>
                </w:p>
              </w:tc>
              <w:tc>
                <w:tcPr>
                  <w:tcW w:w="562"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工作单元名称</w:t>
                  </w:r>
                </w:p>
              </w:tc>
              <w:tc>
                <w:tcPr>
                  <w:tcW w:w="1785"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工作单元描述</w:t>
                  </w:r>
                </w:p>
              </w:tc>
            </w:tr>
            <w:tr w:rsidR="002436EB">
              <w:tc>
                <w:tcPr>
                  <w:tcW w:w="20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6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边界防护</w:t>
                  </w:r>
                </w:p>
              </w:tc>
              <w:tc>
                <w:tcPr>
                  <w:tcW w:w="178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通过访谈、检查、测试边界完整性检查设备，测评分</w:t>
                  </w:r>
                  <w:r>
                    <w:rPr>
                      <w:rFonts w:ascii="仿宋_gb2312" w:eastAsia="仿宋_gb2312" w:hAnsi="仿宋_gb2312" w:cs="仿宋_gb2312"/>
                      <w:sz w:val="28"/>
                    </w:rPr>
                    <w:t xml:space="preserve"> </w:t>
                  </w:r>
                  <w:r>
                    <w:rPr>
                      <w:rFonts w:ascii="仿宋_gb2312" w:eastAsia="仿宋_gb2312" w:hAnsi="仿宋_gb2312" w:cs="仿宋_gb2312"/>
                      <w:sz w:val="28"/>
                    </w:rPr>
                    <w:t>析跨域边界的访问控制和数据流通过边界设备的控制措</w:t>
                  </w:r>
                  <w:r>
                    <w:rPr>
                      <w:rFonts w:ascii="仿宋_gb2312" w:eastAsia="仿宋_gb2312" w:hAnsi="仿宋_gb2312" w:cs="仿宋_gb2312"/>
                      <w:sz w:val="28"/>
                    </w:rPr>
                    <w:t xml:space="preserve"> </w:t>
                  </w:r>
                  <w:r>
                    <w:rPr>
                      <w:rFonts w:ascii="仿宋_gb2312" w:eastAsia="仿宋_gb2312" w:hAnsi="仿宋_gb2312" w:cs="仿宋_gb2312"/>
                      <w:sz w:val="28"/>
                    </w:rPr>
                    <w:t>施，非法内联、外联、无线准入</w:t>
                  </w:r>
                  <w:r>
                    <w:rPr>
                      <w:rFonts w:ascii="仿宋_gb2312" w:eastAsia="仿宋_gb2312" w:hAnsi="仿宋_gb2312" w:cs="仿宋_gb2312"/>
                      <w:sz w:val="28"/>
                    </w:rPr>
                    <w:lastRenderedPageBreak/>
                    <w:t>控制的监测、阻断等能力。</w:t>
                  </w:r>
                </w:p>
              </w:tc>
            </w:tr>
            <w:tr w:rsidR="002436EB">
              <w:tc>
                <w:tcPr>
                  <w:tcW w:w="20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2</w:t>
                  </w:r>
                </w:p>
              </w:tc>
              <w:tc>
                <w:tcPr>
                  <w:tcW w:w="56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访问控制</w:t>
                  </w:r>
                </w:p>
              </w:tc>
              <w:tc>
                <w:tcPr>
                  <w:tcW w:w="178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通过访谈、检查、测试网络访问控制设备策略部署，测试系统对外暴露安全漏洞情况等过程，测评分析对进出网络的数据流量控制以及基于应用协议和应用内容的访问控制能力。</w:t>
                  </w:r>
                </w:p>
              </w:tc>
            </w:tr>
            <w:tr w:rsidR="002436EB">
              <w:tc>
                <w:tcPr>
                  <w:tcW w:w="20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3</w:t>
                  </w:r>
                </w:p>
              </w:tc>
              <w:tc>
                <w:tcPr>
                  <w:tcW w:w="56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入侵防范</w:t>
                  </w:r>
                </w:p>
              </w:tc>
              <w:tc>
                <w:tcPr>
                  <w:tcW w:w="178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通过访谈、检查、测试网络边界处、关键网络节点检</w:t>
                  </w:r>
                  <w:r>
                    <w:rPr>
                      <w:rFonts w:ascii="仿宋_gb2312" w:eastAsia="仿宋_gb2312" w:hAnsi="仿宋_gb2312" w:cs="仿宋_gb2312"/>
                      <w:sz w:val="28"/>
                    </w:rPr>
                    <w:t xml:space="preserve"> </w:t>
                  </w:r>
                  <w:r>
                    <w:rPr>
                      <w:rFonts w:ascii="仿宋_gb2312" w:eastAsia="仿宋_gb2312" w:hAnsi="仿宋_gb2312" w:cs="仿宋_gb2312"/>
                      <w:sz w:val="28"/>
                    </w:rPr>
                    <w:t>测、防止或限制从</w:t>
                  </w:r>
                  <w:r>
                    <w:rPr>
                      <w:rFonts w:ascii="仿宋_gb2312" w:eastAsia="仿宋_gb2312" w:hAnsi="仿宋_gb2312" w:cs="仿宋_gb2312"/>
                      <w:sz w:val="28"/>
                    </w:rPr>
                    <w:lastRenderedPageBreak/>
                    <w:t>内部和外部发起网络攻击行为的防护能</w:t>
                  </w:r>
                  <w:r>
                    <w:rPr>
                      <w:rFonts w:ascii="仿宋_gb2312" w:eastAsia="仿宋_gb2312" w:hAnsi="仿宋_gb2312" w:cs="仿宋_gb2312"/>
                      <w:sz w:val="28"/>
                    </w:rPr>
                    <w:t xml:space="preserve"> </w:t>
                  </w:r>
                  <w:r>
                    <w:rPr>
                      <w:rFonts w:ascii="仿宋_gb2312" w:eastAsia="仿宋_gb2312" w:hAnsi="仿宋_gb2312" w:cs="仿宋_gb2312"/>
                      <w:sz w:val="28"/>
                    </w:rPr>
                    <w:t>力，以及网络行为分析、监测、报警能力，特别是新型网</w:t>
                  </w:r>
                  <w:r>
                    <w:rPr>
                      <w:rFonts w:ascii="仿宋_gb2312" w:eastAsia="仿宋_gb2312" w:hAnsi="仿宋_gb2312" w:cs="仿宋_gb2312"/>
                      <w:sz w:val="28"/>
                    </w:rPr>
                    <w:t xml:space="preserve"> </w:t>
                  </w:r>
                  <w:r>
                    <w:rPr>
                      <w:rFonts w:ascii="仿宋_gb2312" w:eastAsia="仿宋_gb2312" w:hAnsi="仿宋_gb2312" w:cs="仿宋_gb2312"/>
                      <w:sz w:val="28"/>
                    </w:rPr>
                    <w:t>络攻击行为的分析，对攻击行为的检测是否涉及攻击源、</w:t>
                  </w:r>
                  <w:r>
                    <w:rPr>
                      <w:rFonts w:ascii="仿宋_gb2312" w:eastAsia="仿宋_gb2312" w:hAnsi="仿宋_gb2312" w:cs="仿宋_gb2312"/>
                      <w:sz w:val="28"/>
                    </w:rPr>
                    <w:t xml:space="preserve"> </w:t>
                  </w:r>
                  <w:r>
                    <w:rPr>
                      <w:rFonts w:ascii="仿宋_gb2312" w:eastAsia="仿宋_gb2312" w:hAnsi="仿宋_gb2312" w:cs="仿宋_gb2312"/>
                      <w:sz w:val="28"/>
                    </w:rPr>
                    <w:t>攻击类型、攻击目标、攻击事件、入侵报警等方面的防范</w:t>
                  </w:r>
                  <w:r>
                    <w:rPr>
                      <w:rFonts w:ascii="仿宋_gb2312" w:eastAsia="仿宋_gb2312" w:hAnsi="仿宋_gb2312" w:cs="仿宋_gb2312"/>
                      <w:sz w:val="28"/>
                    </w:rPr>
                    <w:t xml:space="preserve"> </w:t>
                  </w:r>
                  <w:r>
                    <w:rPr>
                      <w:rFonts w:ascii="仿宋_gb2312" w:eastAsia="仿宋_gb2312" w:hAnsi="仿宋_gb2312" w:cs="仿宋_gb2312"/>
                      <w:sz w:val="28"/>
                    </w:rPr>
                    <w:t>能力。</w:t>
                  </w:r>
                </w:p>
              </w:tc>
            </w:tr>
            <w:tr w:rsidR="002436EB">
              <w:tc>
                <w:tcPr>
                  <w:tcW w:w="20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4</w:t>
                  </w:r>
                </w:p>
              </w:tc>
              <w:tc>
                <w:tcPr>
                  <w:tcW w:w="56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恶意代码和</w:t>
                  </w:r>
                  <w:r>
                    <w:rPr>
                      <w:rFonts w:ascii="仿宋_gb2312" w:eastAsia="仿宋_gb2312" w:hAnsi="仿宋_gb2312" w:cs="仿宋_gb2312"/>
                      <w:sz w:val="28"/>
                    </w:rPr>
                    <w:lastRenderedPageBreak/>
                    <w:t>防垃</w:t>
                  </w:r>
                  <w:r>
                    <w:rPr>
                      <w:rFonts w:ascii="仿宋_gb2312" w:eastAsia="仿宋_gb2312" w:hAnsi="仿宋_gb2312" w:cs="仿宋_gb2312"/>
                      <w:sz w:val="28"/>
                    </w:rPr>
                    <w:t xml:space="preserve"> </w:t>
                  </w:r>
                  <w:r>
                    <w:rPr>
                      <w:rFonts w:ascii="仿宋_gb2312" w:eastAsia="仿宋_gb2312" w:hAnsi="仿宋_gb2312" w:cs="仿宋_gb2312"/>
                      <w:sz w:val="28"/>
                    </w:rPr>
                    <w:t>圾邮件</w:t>
                  </w:r>
                </w:p>
              </w:tc>
              <w:tc>
                <w:tcPr>
                  <w:tcW w:w="178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lastRenderedPageBreak/>
                    <w:t>通过访谈、检查、测试关键网络节点处对恶意代码、</w:t>
                  </w:r>
                  <w:r>
                    <w:rPr>
                      <w:rFonts w:ascii="仿宋_gb2312" w:eastAsia="仿宋_gb2312" w:hAnsi="仿宋_gb2312" w:cs="仿宋_gb2312"/>
                      <w:sz w:val="28"/>
                    </w:rPr>
                    <w:t xml:space="preserve"> </w:t>
                  </w:r>
                  <w:r>
                    <w:rPr>
                      <w:rFonts w:ascii="仿宋_gb2312" w:eastAsia="仿宋_gb2312" w:hAnsi="仿宋_gb2312" w:cs="仿宋_gb2312"/>
                      <w:sz w:val="28"/>
                    </w:rPr>
                    <w:t>垃圾邮</w:t>
                  </w:r>
                  <w:r>
                    <w:rPr>
                      <w:rFonts w:ascii="仿宋_gb2312" w:eastAsia="仿宋_gb2312" w:hAnsi="仿宋_gb2312" w:cs="仿宋_gb2312"/>
                      <w:sz w:val="28"/>
                    </w:rPr>
                    <w:lastRenderedPageBreak/>
                    <w:t>件进行检测、防护和清除、恶意代码防护机制的升</w:t>
                  </w:r>
                  <w:r>
                    <w:rPr>
                      <w:rFonts w:ascii="仿宋_gb2312" w:eastAsia="仿宋_gb2312" w:hAnsi="仿宋_gb2312" w:cs="仿宋_gb2312"/>
                      <w:sz w:val="28"/>
                    </w:rPr>
                    <w:t xml:space="preserve"> </w:t>
                  </w:r>
                  <w:r>
                    <w:rPr>
                      <w:rFonts w:ascii="仿宋_gb2312" w:eastAsia="仿宋_gb2312" w:hAnsi="仿宋_gb2312" w:cs="仿宋_gb2312"/>
                      <w:sz w:val="28"/>
                    </w:rPr>
                    <w:t>级和更新维护等情况，</w:t>
                  </w:r>
                </w:p>
              </w:tc>
            </w:tr>
            <w:tr w:rsidR="002436EB">
              <w:tc>
                <w:tcPr>
                  <w:tcW w:w="20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5</w:t>
                  </w:r>
                </w:p>
              </w:tc>
              <w:tc>
                <w:tcPr>
                  <w:tcW w:w="56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安全审计</w:t>
                  </w:r>
                </w:p>
              </w:tc>
              <w:tc>
                <w:tcPr>
                  <w:tcW w:w="178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通过访谈、检查网络边界、重要网络节点安全审计情况等，测评分析信息系统审计配置和审计记录保护，审计内容等情况。</w:t>
                  </w:r>
                </w:p>
              </w:tc>
            </w:tr>
            <w:tr w:rsidR="002436EB">
              <w:tc>
                <w:tcPr>
                  <w:tcW w:w="20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6</w:t>
                  </w:r>
                </w:p>
              </w:tc>
              <w:tc>
                <w:tcPr>
                  <w:tcW w:w="56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可信验证</w:t>
                  </w:r>
                </w:p>
              </w:tc>
              <w:tc>
                <w:tcPr>
                  <w:tcW w:w="178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通过访谈、检查边界设备的系统引导、系统程序、重要配置参数和边界防</w:t>
                  </w:r>
                  <w:r>
                    <w:rPr>
                      <w:rFonts w:ascii="仿宋_gb2312" w:eastAsia="仿宋_gb2312" w:hAnsi="仿宋_gb2312" w:cs="仿宋_gb2312"/>
                      <w:sz w:val="28"/>
                    </w:rPr>
                    <w:lastRenderedPageBreak/>
                    <w:t>护应用程序等进行可信验证及应用程序的关键执行环节进行动态可信验证的保护情况。</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lastRenderedPageBreak/>
              <w:t>3.1.4.</w:t>
            </w:r>
            <w:r>
              <w:rPr>
                <w:rFonts w:ascii="仿宋_gb2312" w:eastAsia="仿宋_gb2312" w:hAnsi="仿宋_gb2312" w:cs="仿宋_gb2312"/>
                <w:b/>
                <w:sz w:val="28"/>
              </w:rPr>
              <w:t>安全计算环境</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52"/>
              <w:gridCol w:w="1780"/>
            </w:tblGrid>
            <w:tr w:rsidR="002436EB">
              <w:tc>
                <w:tcPr>
                  <w:tcW w:w="22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序号</w:t>
                  </w:r>
                </w:p>
              </w:tc>
              <w:tc>
                <w:tcPr>
                  <w:tcW w:w="552" w:type="dxa"/>
                  <w:tcBorders>
                    <w:top w:val="singl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工作单元名称</w:t>
                  </w:r>
                </w:p>
              </w:tc>
              <w:tc>
                <w:tcPr>
                  <w:tcW w:w="1780" w:type="dxa"/>
                  <w:tcBorders>
                    <w:top w:val="singl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工作单元描述</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身份鉴别</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通过访谈、检查、测试对登录的用户进行身份标识和鉴别，是否具有不易被冒用的特点，口令应有复杂</w:t>
                  </w:r>
                  <w:r>
                    <w:rPr>
                      <w:rFonts w:ascii="仿宋_gb2312" w:eastAsia="仿宋_gb2312" w:hAnsi="仿宋_gb2312" w:cs="仿宋_gb2312"/>
                      <w:sz w:val="28"/>
                    </w:rPr>
                    <w:lastRenderedPageBreak/>
                    <w:t>度要求并定期更换，以及远程管理安全、双因素鉴别等内容。</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2</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访问控制</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通过访谈、检查、测试是否启用访问控制功能，依据安全策略控制用户对资源的访问；</w:t>
                  </w:r>
                  <w:r>
                    <w:rPr>
                      <w:rFonts w:ascii="仿宋_gb2312" w:eastAsia="仿宋_gb2312" w:hAnsi="仿宋_gb2312" w:cs="仿宋_gb2312"/>
                      <w:sz w:val="28"/>
                    </w:rPr>
                    <w:t xml:space="preserve"> </w:t>
                  </w:r>
                  <w:r>
                    <w:rPr>
                      <w:rFonts w:ascii="仿宋_gb2312" w:eastAsia="仿宋_gb2312" w:hAnsi="仿宋_gb2312" w:cs="仿宋_gb2312"/>
                      <w:sz w:val="28"/>
                    </w:rPr>
                    <w:t>是否根据管理用户的角色分配权限，实现管理用户的权限分离，仅授予管理用户所需的最小权限等内容。</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3</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安全</w:t>
                  </w:r>
                  <w:r>
                    <w:rPr>
                      <w:rFonts w:ascii="仿宋_gb2312" w:eastAsia="仿宋_gb2312" w:hAnsi="仿宋_gb2312" w:cs="仿宋_gb2312"/>
                      <w:sz w:val="28"/>
                    </w:rPr>
                    <w:lastRenderedPageBreak/>
                    <w:t>审计</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lastRenderedPageBreak/>
                    <w:t>通过访谈、检查安全</w:t>
                  </w:r>
                  <w:r>
                    <w:rPr>
                      <w:rFonts w:ascii="仿宋_gb2312" w:eastAsia="仿宋_gb2312" w:hAnsi="仿宋_gb2312" w:cs="仿宋_gb2312"/>
                      <w:sz w:val="28"/>
                    </w:rPr>
                    <w:lastRenderedPageBreak/>
                    <w:t>审计范围及内容。</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4</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入侵防范</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通过访谈、检查、测试是否能够检测到对重要节点进行入侵的行为，能够记录入侵的源</w:t>
                  </w:r>
                  <w:r>
                    <w:rPr>
                      <w:rFonts w:ascii="仿宋_gb2312" w:eastAsia="仿宋_gb2312" w:hAnsi="仿宋_gb2312" w:cs="仿宋_gb2312"/>
                      <w:sz w:val="28"/>
                    </w:rPr>
                    <w:t xml:space="preserve"> IP</w:t>
                  </w:r>
                  <w:r>
                    <w:rPr>
                      <w:rFonts w:ascii="仿宋_gb2312" w:eastAsia="仿宋_gb2312" w:hAnsi="仿宋_gb2312" w:cs="仿宋_gb2312"/>
                      <w:sz w:val="28"/>
                    </w:rPr>
                    <w:t>、攻击的类型、攻击的目的、攻击的时间，并在发生严重入侵事件时提供报警，是否遵循最小化安全装原则、系统服务、默认共享和高危端口、终端接入限制、数据有效</w:t>
                  </w:r>
                  <w:r>
                    <w:rPr>
                      <w:rFonts w:ascii="仿宋_gb2312" w:eastAsia="仿宋_gb2312" w:hAnsi="仿宋_gb2312" w:cs="仿宋_gb2312"/>
                      <w:sz w:val="28"/>
                    </w:rPr>
                    <w:lastRenderedPageBreak/>
                    <w:t>性检验、已知漏洞防护等内容。</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5</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恶意代码防范</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通过访谈、检查、测试是否具有防恶意代码攻击的技术措施或主动免疫可信验证机制，能否及时识别入侵和病毒行为并将其有效阻断等内容。</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6</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可信验证</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通过访谈、通过访谈安全员，检查计算设备的系统引导、系统程序、重要配置参数和应用程序等进行可</w:t>
                  </w:r>
                  <w:r>
                    <w:rPr>
                      <w:rFonts w:ascii="仿宋_gb2312" w:eastAsia="仿宋_gb2312" w:hAnsi="仿宋_gb2312" w:cs="仿宋_gb2312"/>
                      <w:sz w:val="28"/>
                    </w:rPr>
                    <w:lastRenderedPageBreak/>
                    <w:t>信验证及应用程序的关键执行环节进行动态可信验证的保护情况。</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7</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数据完整性</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通过访谈、检查、测试重要数据在传输和存储过程中的完整性保护情况，包括鉴别数据、重要业务数据、重要审计数据、重要配置数据、重要视频数据和重要个人信息等。</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8</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数据保</w:t>
                  </w:r>
                  <w:r>
                    <w:rPr>
                      <w:rFonts w:ascii="仿宋_gb2312" w:eastAsia="仿宋_gb2312" w:hAnsi="仿宋_gb2312" w:cs="仿宋_gb2312"/>
                      <w:sz w:val="28"/>
                    </w:rPr>
                    <w:lastRenderedPageBreak/>
                    <w:t>密性</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lastRenderedPageBreak/>
                    <w:t>通过访谈、检查、测试重要数据在</w:t>
                  </w:r>
                  <w:r>
                    <w:rPr>
                      <w:rFonts w:ascii="仿宋_gb2312" w:eastAsia="仿宋_gb2312" w:hAnsi="仿宋_gb2312" w:cs="仿宋_gb2312"/>
                      <w:sz w:val="28"/>
                    </w:rPr>
                    <w:lastRenderedPageBreak/>
                    <w:t>传输和存储过程中的保密性保护情况，包括鉴别数据、重要业务数据、重要审计数据、重要配置数据、重要视频数据和重要个人信息等。</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9</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数据备份恢复</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通过访谈、检查、测试重要数据本地备份与恢复功能，异地实时备份功能，以及重要数据处理系统的热冗余和高可用性保证等。</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10</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剩余信息保护</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通过访谈、检查、测试边界信息在存储空间被释放或重新分配前是否有效清除，存有敏感数据的存储空间被释放或重新分配前是否有效清除等。</w:t>
                  </w:r>
                </w:p>
              </w:tc>
            </w:tr>
            <w:tr w:rsidR="002436EB">
              <w:tc>
                <w:tcPr>
                  <w:tcW w:w="221"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11</w:t>
                  </w:r>
                </w:p>
              </w:tc>
              <w:tc>
                <w:tcPr>
                  <w:tcW w:w="55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个人信息保护</w:t>
                  </w:r>
                </w:p>
              </w:tc>
              <w:tc>
                <w:tcPr>
                  <w:tcW w:w="1780"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通过访谈、检查、测试是否仅采集和保存业务必须的用户个人信息，对用户个人信息的访问和使用等。</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3.1.5.</w:t>
            </w:r>
            <w:r>
              <w:rPr>
                <w:rFonts w:ascii="仿宋_gb2312" w:eastAsia="仿宋_gb2312" w:hAnsi="仿宋_gb2312" w:cs="仿宋_gb2312"/>
                <w:b/>
                <w:sz w:val="28"/>
              </w:rPr>
              <w:t>安全管理中心</w:t>
            </w:r>
          </w:p>
          <w:p w:rsidR="002436EB" w:rsidRDefault="002436EB">
            <w:pPr>
              <w:pStyle w:val="null3"/>
              <w:jc w:val="both"/>
              <w:rPr>
                <w:rFonts w:hint="default"/>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45"/>
              <w:gridCol w:w="1773"/>
            </w:tblGrid>
            <w:tr w:rsidR="002436EB">
              <w:tc>
                <w:tcPr>
                  <w:tcW w:w="23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lastRenderedPageBreak/>
                    <w:t>序号</w:t>
                  </w:r>
                </w:p>
              </w:tc>
              <w:tc>
                <w:tcPr>
                  <w:tcW w:w="545"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工作单元名称</w:t>
                  </w:r>
                </w:p>
              </w:tc>
              <w:tc>
                <w:tcPr>
                  <w:tcW w:w="1773"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工作单元描述</w:t>
                  </w:r>
                </w:p>
              </w:tc>
            </w:tr>
            <w:tr w:rsidR="002436EB">
              <w:tc>
                <w:tcPr>
                  <w:tcW w:w="23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4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系统管理</w:t>
                  </w:r>
                </w:p>
              </w:tc>
              <w:tc>
                <w:tcPr>
                  <w:tcW w:w="177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通过访谈、检查、测试对系统管理员身份鉴别、命令或操作管理、操作审计，以及是否通过系统管理对系统资源和运行进行配置、控制和管理等。</w:t>
                  </w:r>
                </w:p>
              </w:tc>
            </w:tr>
            <w:tr w:rsidR="002436EB">
              <w:tc>
                <w:tcPr>
                  <w:tcW w:w="23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2</w:t>
                  </w:r>
                </w:p>
              </w:tc>
              <w:tc>
                <w:tcPr>
                  <w:tcW w:w="54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审计管理</w:t>
                  </w:r>
                </w:p>
              </w:tc>
              <w:tc>
                <w:tcPr>
                  <w:tcW w:w="177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通过访谈、检查、测试对审计管理员身份鉴别、</w:t>
                  </w:r>
                  <w:r>
                    <w:rPr>
                      <w:rFonts w:ascii="仿宋_gb2312" w:eastAsia="仿宋_gb2312" w:hAnsi="仿宋_gb2312" w:cs="仿宋_gb2312"/>
                      <w:sz w:val="28"/>
                    </w:rPr>
                    <w:lastRenderedPageBreak/>
                    <w:t>命令或操作管理、操作审计，以及是否通过审计管理员对审计策略、审计记录进行分析、处理等。</w:t>
                  </w:r>
                </w:p>
              </w:tc>
            </w:tr>
            <w:tr w:rsidR="002436EB">
              <w:tc>
                <w:tcPr>
                  <w:tcW w:w="23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3</w:t>
                  </w:r>
                </w:p>
              </w:tc>
              <w:tc>
                <w:tcPr>
                  <w:tcW w:w="54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安全管理</w:t>
                  </w:r>
                </w:p>
              </w:tc>
              <w:tc>
                <w:tcPr>
                  <w:tcW w:w="177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通过访谈、检查、测试对安全管理员身份鉴别、命令或操作管理、操作审计，以及是否通过安全管理员对安全</w:t>
                  </w:r>
                  <w:r>
                    <w:rPr>
                      <w:rFonts w:ascii="仿宋_gb2312" w:eastAsia="仿宋_gb2312" w:hAnsi="仿宋_gb2312" w:cs="仿宋_gb2312"/>
                      <w:sz w:val="28"/>
                    </w:rPr>
                    <w:t xml:space="preserve"> </w:t>
                  </w:r>
                  <w:r>
                    <w:rPr>
                      <w:rFonts w:ascii="仿宋_gb2312" w:eastAsia="仿宋_gb2312" w:hAnsi="仿宋_gb2312" w:cs="仿宋_gb2312"/>
                      <w:sz w:val="28"/>
                    </w:rPr>
                    <w:t>策略、参数进行配置等。</w:t>
                  </w:r>
                </w:p>
              </w:tc>
            </w:tr>
            <w:tr w:rsidR="002436EB">
              <w:tc>
                <w:tcPr>
                  <w:tcW w:w="23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4</w:t>
                  </w:r>
                </w:p>
              </w:tc>
              <w:tc>
                <w:tcPr>
                  <w:tcW w:w="54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集中</w:t>
                  </w:r>
                  <w:r>
                    <w:rPr>
                      <w:rFonts w:ascii="仿宋_gb2312" w:eastAsia="仿宋_gb2312" w:hAnsi="仿宋_gb2312" w:cs="仿宋_gb2312"/>
                      <w:sz w:val="28"/>
                    </w:rPr>
                    <w:lastRenderedPageBreak/>
                    <w:t>管控</w:t>
                  </w:r>
                </w:p>
              </w:tc>
              <w:tc>
                <w:tcPr>
                  <w:tcW w:w="177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lastRenderedPageBreak/>
                    <w:t>通过访谈、检查、测试是否具有特</w:t>
                  </w:r>
                  <w:r>
                    <w:rPr>
                      <w:rFonts w:ascii="仿宋_gb2312" w:eastAsia="仿宋_gb2312" w:hAnsi="仿宋_gb2312" w:cs="仿宋_gb2312"/>
                      <w:sz w:val="28"/>
                    </w:rPr>
                    <w:lastRenderedPageBreak/>
                    <w:t>定的管理区域，对分布在网络中的安全设备或安全组件进行集中管控，对网络链路、安全设备、网络设备和服务的运行进行集中监测，对分散在各设备上的审计数据进行收集汇总和集中分析，并确保记录留存符合法律法规要求，对安全策略、恶意代码、升级补丁等安全相关事项进行集中管</w:t>
                  </w:r>
                  <w:r>
                    <w:rPr>
                      <w:rFonts w:ascii="仿宋_gb2312" w:eastAsia="仿宋_gb2312" w:hAnsi="仿宋_gb2312" w:cs="仿宋_gb2312"/>
                      <w:sz w:val="28"/>
                    </w:rPr>
                    <w:lastRenderedPageBreak/>
                    <w:t>理，对网络中发生的各类安全事件进行识别、报警和分析等。</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lastRenderedPageBreak/>
              <w:t>3.1.6.</w:t>
            </w:r>
            <w:r>
              <w:rPr>
                <w:rFonts w:ascii="仿宋_gb2312" w:eastAsia="仿宋_gb2312" w:hAnsi="仿宋_gb2312" w:cs="仿宋_gb2312"/>
                <w:b/>
                <w:sz w:val="28"/>
              </w:rPr>
              <w:t>安全管理制度</w:t>
            </w:r>
          </w:p>
          <w:p w:rsidR="002436EB" w:rsidRDefault="002436EB">
            <w:pPr>
              <w:pStyle w:val="null3"/>
              <w:jc w:val="both"/>
              <w:rPr>
                <w:rFonts w:hint="default"/>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61"/>
              <w:gridCol w:w="1771"/>
            </w:tblGrid>
            <w:tr w:rsidR="002436EB">
              <w:tc>
                <w:tcPr>
                  <w:tcW w:w="2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序号</w:t>
                  </w:r>
                </w:p>
              </w:tc>
              <w:tc>
                <w:tcPr>
                  <w:tcW w:w="561"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工作单元名称</w:t>
                  </w:r>
                </w:p>
              </w:tc>
              <w:tc>
                <w:tcPr>
                  <w:tcW w:w="1771"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工作单元描述</w:t>
                  </w:r>
                </w:p>
              </w:tc>
            </w:tr>
            <w:tr w:rsidR="002436EB">
              <w:tc>
                <w:tcPr>
                  <w:tcW w:w="220" w:type="dxa"/>
                  <w:tcBorders>
                    <w:top w:val="non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1</w:t>
                  </w:r>
                </w:p>
              </w:tc>
              <w:tc>
                <w:tcPr>
                  <w:tcW w:w="56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安全策略</w:t>
                  </w:r>
                </w:p>
              </w:tc>
              <w:tc>
                <w:tcPr>
                  <w:tcW w:w="177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color w:val="000000"/>
                      <w:sz w:val="28"/>
                    </w:rPr>
                    <w:t>通过访谈、检查网络安全工作的总体方针我安全策略是否全面、完善。</w:t>
                  </w:r>
                </w:p>
              </w:tc>
            </w:tr>
            <w:tr w:rsidR="002436EB">
              <w:tc>
                <w:tcPr>
                  <w:tcW w:w="220" w:type="dxa"/>
                  <w:tcBorders>
                    <w:top w:val="non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2</w:t>
                  </w:r>
                </w:p>
              </w:tc>
              <w:tc>
                <w:tcPr>
                  <w:tcW w:w="56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管理</w:t>
                  </w:r>
                  <w:r>
                    <w:rPr>
                      <w:rFonts w:ascii="仿宋_gb2312" w:eastAsia="仿宋_gb2312" w:hAnsi="仿宋_gb2312" w:cs="仿宋_gb2312"/>
                      <w:color w:val="000000"/>
                      <w:sz w:val="28"/>
                    </w:rPr>
                    <w:lastRenderedPageBreak/>
                    <w:t>制度</w:t>
                  </w:r>
                </w:p>
              </w:tc>
              <w:tc>
                <w:tcPr>
                  <w:tcW w:w="177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color w:val="000000"/>
                      <w:sz w:val="28"/>
                    </w:rPr>
                    <w:lastRenderedPageBreak/>
                    <w:t>通过访谈、检查管理制度的制定和</w:t>
                  </w:r>
                  <w:r>
                    <w:rPr>
                      <w:rFonts w:ascii="仿宋_gb2312" w:eastAsia="仿宋_gb2312" w:hAnsi="仿宋_gb2312" w:cs="仿宋_gb2312"/>
                      <w:color w:val="000000"/>
                      <w:sz w:val="28"/>
                    </w:rPr>
                    <w:lastRenderedPageBreak/>
                    <w:t>发布过程是否遵循一定的流程。</w:t>
                  </w:r>
                </w:p>
              </w:tc>
            </w:tr>
            <w:tr w:rsidR="002436EB">
              <w:tc>
                <w:tcPr>
                  <w:tcW w:w="220" w:type="dxa"/>
                  <w:tcBorders>
                    <w:top w:val="non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lastRenderedPageBreak/>
                    <w:t>3</w:t>
                  </w:r>
                </w:p>
              </w:tc>
              <w:tc>
                <w:tcPr>
                  <w:tcW w:w="56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制度和发布</w:t>
                  </w:r>
                </w:p>
              </w:tc>
              <w:tc>
                <w:tcPr>
                  <w:tcW w:w="177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color w:val="000000"/>
                      <w:sz w:val="28"/>
                    </w:rPr>
                    <w:t>通过访谈、检查管理制度定期评审和修订情况。</w:t>
                  </w:r>
                </w:p>
              </w:tc>
            </w:tr>
            <w:tr w:rsidR="002436EB">
              <w:tc>
                <w:tcPr>
                  <w:tcW w:w="220" w:type="dxa"/>
                  <w:tcBorders>
                    <w:top w:val="non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4</w:t>
                  </w:r>
                </w:p>
              </w:tc>
              <w:tc>
                <w:tcPr>
                  <w:tcW w:w="56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评审和修订</w:t>
                  </w:r>
                </w:p>
              </w:tc>
              <w:tc>
                <w:tcPr>
                  <w:tcW w:w="1771" w:type="dxa"/>
                  <w:tcBorders>
                    <w:top w:val="non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color w:val="000000"/>
                      <w:sz w:val="28"/>
                    </w:rPr>
                    <w:t>通过访谈、检查管理制度在内容覆盖上是否全面、完善。</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3.1.7.</w:t>
            </w:r>
            <w:r>
              <w:rPr>
                <w:rFonts w:ascii="仿宋_gb2312" w:eastAsia="仿宋_gb2312" w:hAnsi="仿宋_gb2312" w:cs="仿宋_gb2312"/>
                <w:b/>
                <w:sz w:val="28"/>
              </w:rPr>
              <w:t>安全管理机构</w:t>
            </w:r>
          </w:p>
          <w:p w:rsidR="002436EB" w:rsidRDefault="002436EB">
            <w:pPr>
              <w:pStyle w:val="null3"/>
              <w:jc w:val="both"/>
              <w:rPr>
                <w:rFonts w:hint="default"/>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65"/>
              <w:gridCol w:w="1763"/>
            </w:tblGrid>
            <w:tr w:rsidR="002436EB">
              <w:tc>
                <w:tcPr>
                  <w:tcW w:w="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序号</w:t>
                  </w:r>
                </w:p>
              </w:tc>
              <w:tc>
                <w:tcPr>
                  <w:tcW w:w="565"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工作单元名称</w:t>
                  </w:r>
                </w:p>
              </w:tc>
              <w:tc>
                <w:tcPr>
                  <w:tcW w:w="1763"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工作单元描述</w:t>
                  </w:r>
                </w:p>
              </w:tc>
            </w:tr>
            <w:tr w:rsidR="002436EB">
              <w:tc>
                <w:tcPr>
                  <w:tcW w:w="22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2436EB">
                  <w:pPr>
                    <w:pStyle w:val="null3"/>
                    <w:jc w:val="center"/>
                    <w:rPr>
                      <w:rFonts w:hint="default"/>
                    </w:rPr>
                  </w:pPr>
                </w:p>
                <w:p w:rsidR="002436EB" w:rsidRDefault="00130925">
                  <w:pPr>
                    <w:pStyle w:val="null3"/>
                    <w:jc w:val="center"/>
                    <w:rPr>
                      <w:rFonts w:hint="default"/>
                    </w:rPr>
                  </w:pPr>
                  <w:r>
                    <w:rPr>
                      <w:rFonts w:ascii="仿宋_gb2312" w:eastAsia="仿宋_gb2312" w:hAnsi="仿宋_gb2312" w:cs="仿宋_gb2312"/>
                      <w:sz w:val="28"/>
                    </w:rPr>
                    <w:t>1</w:t>
                  </w:r>
                </w:p>
              </w:tc>
              <w:tc>
                <w:tcPr>
                  <w:tcW w:w="56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2436EB">
                  <w:pPr>
                    <w:pStyle w:val="null3"/>
                    <w:jc w:val="center"/>
                    <w:rPr>
                      <w:rFonts w:hint="default"/>
                    </w:rPr>
                  </w:pPr>
                </w:p>
                <w:p w:rsidR="002436EB" w:rsidRDefault="00130925">
                  <w:pPr>
                    <w:pStyle w:val="null3"/>
                    <w:jc w:val="center"/>
                    <w:rPr>
                      <w:rFonts w:hint="default"/>
                    </w:rPr>
                  </w:pPr>
                  <w:r>
                    <w:rPr>
                      <w:rFonts w:ascii="仿宋_gb2312" w:eastAsia="仿宋_gb2312" w:hAnsi="仿宋_gb2312" w:cs="仿宋_gb2312"/>
                      <w:sz w:val="28"/>
                    </w:rPr>
                    <w:t>岗位设置</w:t>
                  </w:r>
                </w:p>
              </w:tc>
              <w:tc>
                <w:tcPr>
                  <w:tcW w:w="176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通过访谈、检查安全主管部门设置情况以及各岗位设置和岗位职责情况。</w:t>
                  </w:r>
                </w:p>
              </w:tc>
            </w:tr>
            <w:tr w:rsidR="002436EB">
              <w:tc>
                <w:tcPr>
                  <w:tcW w:w="22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2</w:t>
                  </w:r>
                </w:p>
              </w:tc>
              <w:tc>
                <w:tcPr>
                  <w:tcW w:w="56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人员配备</w:t>
                  </w:r>
                </w:p>
              </w:tc>
              <w:tc>
                <w:tcPr>
                  <w:tcW w:w="176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通过访谈、检查各个岗位人员配备情况。</w:t>
                  </w:r>
                </w:p>
              </w:tc>
            </w:tr>
            <w:tr w:rsidR="002436EB">
              <w:tc>
                <w:tcPr>
                  <w:tcW w:w="22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3</w:t>
                  </w:r>
                </w:p>
              </w:tc>
              <w:tc>
                <w:tcPr>
                  <w:tcW w:w="56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授权和审批</w:t>
                  </w:r>
                </w:p>
              </w:tc>
              <w:tc>
                <w:tcPr>
                  <w:tcW w:w="176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通过访谈、检查对关键活动的授权和审批情况。</w:t>
                  </w:r>
                </w:p>
              </w:tc>
            </w:tr>
            <w:tr w:rsidR="002436EB">
              <w:tc>
                <w:tcPr>
                  <w:tcW w:w="22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2436EB">
                  <w:pPr>
                    <w:pStyle w:val="null3"/>
                    <w:jc w:val="center"/>
                    <w:rPr>
                      <w:rFonts w:hint="default"/>
                    </w:rPr>
                  </w:pPr>
                </w:p>
                <w:p w:rsidR="002436EB" w:rsidRDefault="00130925">
                  <w:pPr>
                    <w:pStyle w:val="null3"/>
                    <w:jc w:val="center"/>
                    <w:rPr>
                      <w:rFonts w:hint="default"/>
                    </w:rPr>
                  </w:pPr>
                  <w:r>
                    <w:rPr>
                      <w:rFonts w:ascii="仿宋_gb2312" w:eastAsia="仿宋_gb2312" w:hAnsi="仿宋_gb2312" w:cs="仿宋_gb2312"/>
                      <w:sz w:val="28"/>
                    </w:rPr>
                    <w:t>4</w:t>
                  </w:r>
                </w:p>
              </w:tc>
              <w:tc>
                <w:tcPr>
                  <w:tcW w:w="56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2436EB">
                  <w:pPr>
                    <w:pStyle w:val="null3"/>
                    <w:jc w:val="center"/>
                    <w:rPr>
                      <w:rFonts w:hint="default"/>
                    </w:rPr>
                  </w:pPr>
                </w:p>
                <w:p w:rsidR="002436EB" w:rsidRDefault="00130925">
                  <w:pPr>
                    <w:pStyle w:val="null3"/>
                    <w:jc w:val="center"/>
                    <w:rPr>
                      <w:rFonts w:hint="default"/>
                    </w:rPr>
                  </w:pPr>
                  <w:r>
                    <w:rPr>
                      <w:rFonts w:ascii="仿宋_gb2312" w:eastAsia="仿宋_gb2312" w:hAnsi="仿宋_gb2312" w:cs="仿宋_gb2312"/>
                      <w:sz w:val="28"/>
                    </w:rPr>
                    <w:t>沟通和合作</w:t>
                  </w:r>
                </w:p>
              </w:tc>
              <w:tc>
                <w:tcPr>
                  <w:tcW w:w="176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通过访谈、检查内部部门间、与外部单位间的沟通与合作情况。</w:t>
                  </w:r>
                </w:p>
              </w:tc>
            </w:tr>
            <w:tr w:rsidR="002436EB">
              <w:tc>
                <w:tcPr>
                  <w:tcW w:w="225"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5</w:t>
                  </w:r>
                </w:p>
              </w:tc>
              <w:tc>
                <w:tcPr>
                  <w:tcW w:w="56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审核和检查</w:t>
                  </w:r>
                </w:p>
              </w:tc>
              <w:tc>
                <w:tcPr>
                  <w:tcW w:w="1763"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通过访谈、检查安全工作的审核和检查情况。</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3.1.8.</w:t>
            </w:r>
            <w:r>
              <w:rPr>
                <w:rFonts w:ascii="仿宋_gb2312" w:eastAsia="仿宋_gb2312" w:hAnsi="仿宋_gb2312" w:cs="仿宋_gb2312"/>
                <w:b/>
                <w:sz w:val="28"/>
              </w:rPr>
              <w:t>安全管理人员</w:t>
            </w:r>
          </w:p>
          <w:p w:rsidR="002436EB" w:rsidRDefault="002436EB">
            <w:pPr>
              <w:pStyle w:val="null3"/>
              <w:jc w:val="both"/>
              <w:rPr>
                <w:rFonts w:hint="default"/>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78"/>
              <w:gridCol w:w="1746"/>
            </w:tblGrid>
            <w:tr w:rsidR="002436EB">
              <w:tc>
                <w:tcPr>
                  <w:tcW w:w="22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序号</w:t>
                  </w:r>
                </w:p>
              </w:tc>
              <w:tc>
                <w:tcPr>
                  <w:tcW w:w="578"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工作单元名称</w:t>
                  </w:r>
                </w:p>
              </w:tc>
              <w:tc>
                <w:tcPr>
                  <w:tcW w:w="1746"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工作单元描述</w:t>
                  </w:r>
                </w:p>
              </w:tc>
            </w:tr>
            <w:tr w:rsidR="002436EB">
              <w:tc>
                <w:tcPr>
                  <w:tcW w:w="229"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7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人员录用</w:t>
                  </w:r>
                </w:p>
              </w:tc>
              <w:tc>
                <w:tcPr>
                  <w:tcW w:w="174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通过访谈、检查录用人员时是否对人员提出要求以及是否对其进行各种审查和考核。</w:t>
                  </w:r>
                </w:p>
              </w:tc>
            </w:tr>
            <w:tr w:rsidR="002436EB">
              <w:tc>
                <w:tcPr>
                  <w:tcW w:w="229"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2</w:t>
                  </w:r>
                </w:p>
              </w:tc>
              <w:tc>
                <w:tcPr>
                  <w:tcW w:w="57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人员离岗</w:t>
                  </w:r>
                </w:p>
              </w:tc>
              <w:tc>
                <w:tcPr>
                  <w:tcW w:w="174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通过访谈、检查人员离岗时是否按照一定的手续办理。</w:t>
                  </w:r>
                </w:p>
              </w:tc>
            </w:tr>
            <w:tr w:rsidR="002436EB">
              <w:tc>
                <w:tcPr>
                  <w:tcW w:w="229"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3</w:t>
                  </w:r>
                </w:p>
              </w:tc>
              <w:tc>
                <w:tcPr>
                  <w:tcW w:w="57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安全意识教育</w:t>
                  </w:r>
                  <w:r>
                    <w:rPr>
                      <w:rFonts w:ascii="仿宋_gb2312" w:eastAsia="仿宋_gb2312" w:hAnsi="仿宋_gb2312" w:cs="仿宋_gb2312"/>
                      <w:sz w:val="28"/>
                    </w:rPr>
                    <w:t xml:space="preserve"> </w:t>
                  </w:r>
                  <w:r>
                    <w:rPr>
                      <w:rFonts w:ascii="仿宋_gb2312" w:eastAsia="仿宋_gb2312" w:hAnsi="仿宋_gb2312" w:cs="仿宋_gb2312"/>
                      <w:sz w:val="28"/>
                    </w:rPr>
                    <w:t>和培训</w:t>
                  </w:r>
                </w:p>
              </w:tc>
              <w:tc>
                <w:tcPr>
                  <w:tcW w:w="174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通过访谈、检查是否对人员进行安全方面的教育和培训。</w:t>
                  </w:r>
                </w:p>
              </w:tc>
            </w:tr>
            <w:tr w:rsidR="002436EB">
              <w:tc>
                <w:tcPr>
                  <w:tcW w:w="229"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4</w:t>
                  </w:r>
                </w:p>
              </w:tc>
              <w:tc>
                <w:tcPr>
                  <w:tcW w:w="578"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外部人员访问管理</w:t>
                  </w:r>
                </w:p>
              </w:tc>
              <w:tc>
                <w:tcPr>
                  <w:tcW w:w="174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通过访谈、检查对第三方人员访问（物理、逻辑）系统是否采取必要控制措施。</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3.1.9.</w:t>
            </w:r>
            <w:r>
              <w:rPr>
                <w:rFonts w:ascii="仿宋_gb2312" w:eastAsia="仿宋_gb2312" w:hAnsi="仿宋_gb2312" w:cs="仿宋_gb2312"/>
                <w:b/>
                <w:sz w:val="28"/>
              </w:rPr>
              <w:t>安全建设管理</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99"/>
              <w:gridCol w:w="1712"/>
            </w:tblGrid>
            <w:tr w:rsidR="002436EB">
              <w:tc>
                <w:tcPr>
                  <w:tcW w:w="2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序号</w:t>
                  </w:r>
                </w:p>
              </w:tc>
              <w:tc>
                <w:tcPr>
                  <w:tcW w:w="599"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工作单元名称</w:t>
                  </w:r>
                </w:p>
              </w:tc>
              <w:tc>
                <w:tcPr>
                  <w:tcW w:w="1712" w:type="dxa"/>
                  <w:tcBorders>
                    <w:top w:val="single" w:sz="4" w:space="0" w:color="000000"/>
                    <w:left w:val="none" w:sz="4" w:space="0" w:color="000000"/>
                    <w:bottom w:val="single" w:sz="4" w:space="0" w:color="000000"/>
                    <w:right w:val="single" w:sz="4" w:space="0" w:color="000000"/>
                  </w:tcBorders>
                  <w:shd w:val="clear" w:color="auto" w:fill="FFFFFF"/>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color w:val="000000"/>
                      <w:sz w:val="28"/>
                    </w:rPr>
                    <w:t>工作单元描述</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定级和备案</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通过访谈、检查是否按照一定要求确定系统的安全等级。</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2</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安全方案设计</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通过访谈、检查整体的安全规划设计是否按照一定流程进行。</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3</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产品采购和使</w:t>
                  </w:r>
                  <w:r>
                    <w:rPr>
                      <w:rFonts w:ascii="仿宋_gb2312" w:eastAsia="仿宋_gb2312" w:hAnsi="仿宋_gb2312" w:cs="仿宋_gb2312"/>
                      <w:sz w:val="28"/>
                    </w:rPr>
                    <w:t xml:space="preserve"> </w:t>
                  </w:r>
                  <w:r>
                    <w:rPr>
                      <w:rFonts w:ascii="仿宋_gb2312" w:eastAsia="仿宋_gb2312" w:hAnsi="仿宋_gb2312" w:cs="仿宋_gb2312"/>
                      <w:sz w:val="28"/>
                    </w:rPr>
                    <w:t>用</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通过访谈、检查是否按照一定的要求进行系统的产品采购。</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4</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自行软件开发</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通过访谈、检查自行开发的软件是否采取必要的措施保证开发过程的安全性。</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5</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外包软件开发</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通过访谈、检查外包开发的软件是否采取必要的措施保证开发</w:t>
                  </w:r>
                  <w:r>
                    <w:rPr>
                      <w:rFonts w:ascii="仿宋_gb2312" w:eastAsia="仿宋_gb2312" w:hAnsi="仿宋_gb2312" w:cs="仿宋_gb2312"/>
                      <w:sz w:val="28"/>
                    </w:rPr>
                    <w:lastRenderedPageBreak/>
                    <w:t>过程的安全性和日后的维护工作能够正常开展。</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6</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工程实施</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通过访谈、检查建设的实施过程是否采取必要的措施使其在机构可控的范围内进行。</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7</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测试验收</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通过访谈、检查系统运行前是否对其进行测试验收工作。</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8</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系统交付</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通过访谈、检查是否采取必要的措施对系统交付过程进行有效控制。</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9</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等级测评</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通过访谈、检查等级测评、整改情况。</w:t>
                  </w:r>
                </w:p>
              </w:tc>
            </w:tr>
            <w:tr w:rsidR="002436EB">
              <w:tc>
                <w:tcPr>
                  <w:tcW w:w="242"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10</w:t>
                  </w:r>
                </w:p>
              </w:tc>
              <w:tc>
                <w:tcPr>
                  <w:tcW w:w="599"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服务商选择</w:t>
                  </w:r>
                </w:p>
              </w:tc>
              <w:tc>
                <w:tcPr>
                  <w:tcW w:w="1712"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通过访谈、检查是否选择符合国家有关规定的安全服务单位进行相关的安全服务工作。</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3.1.10.</w:t>
            </w:r>
            <w:r>
              <w:rPr>
                <w:rFonts w:ascii="仿宋_gb2312" w:eastAsia="仿宋_gb2312" w:hAnsi="仿宋_gb2312" w:cs="仿宋_gb2312"/>
                <w:b/>
                <w:sz w:val="28"/>
              </w:rPr>
              <w:t>安全运维管理</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90"/>
              <w:gridCol w:w="581"/>
              <w:gridCol w:w="1735"/>
            </w:tblGrid>
            <w:tr w:rsidR="002436EB">
              <w:tc>
                <w:tcPr>
                  <w:tcW w:w="2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序号</w:t>
                  </w:r>
                </w:p>
              </w:tc>
              <w:tc>
                <w:tcPr>
                  <w:tcW w:w="581" w:type="dxa"/>
                  <w:tcBorders>
                    <w:top w:val="singl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工作单元名称</w:t>
                  </w:r>
                </w:p>
              </w:tc>
              <w:tc>
                <w:tcPr>
                  <w:tcW w:w="1735" w:type="dxa"/>
                  <w:tcBorders>
                    <w:top w:val="singl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工作单元描述</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环境管理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通过访谈、检查是否采取必要的措施对机房的出入控制以及办公环境的人员</w:t>
                  </w:r>
                  <w:r>
                    <w:rPr>
                      <w:rFonts w:ascii="仿宋_gb2312" w:eastAsia="仿宋_gb2312" w:hAnsi="仿宋_gb2312" w:cs="仿宋_gb2312"/>
                      <w:sz w:val="28"/>
                    </w:rPr>
                    <w:lastRenderedPageBreak/>
                    <w:t>行为等方面进行安全管理。</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2</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资产管理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通过访谈、检查是否采取必要的措施对系统的资产进行分类标识管理。</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3</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介质管理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通过访谈、检查是否采取必要的措施对介质存放环境、使用、维护和销毁等方面进行管理。</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4</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设备维护管理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通过访谈、检查是否采取必要的措施确保设备在使用、维护和</w:t>
                  </w:r>
                  <w:r>
                    <w:rPr>
                      <w:rFonts w:ascii="仿宋_gb2312" w:eastAsia="仿宋_gb2312" w:hAnsi="仿宋_gb2312" w:cs="仿宋_gb2312"/>
                      <w:sz w:val="28"/>
                    </w:rPr>
                    <w:lastRenderedPageBreak/>
                    <w:t>销毁等过程安全。</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5</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漏洞和风险管</w:t>
                  </w:r>
                  <w:r>
                    <w:rPr>
                      <w:rFonts w:ascii="仿宋_gb2312" w:eastAsia="仿宋_gb2312" w:hAnsi="仿宋_gb2312" w:cs="仿宋_gb2312"/>
                      <w:sz w:val="28"/>
                    </w:rPr>
                    <w:t xml:space="preserve"> </w:t>
                  </w:r>
                  <w:r>
                    <w:rPr>
                      <w:rFonts w:ascii="仿宋_gb2312" w:eastAsia="仿宋_gb2312" w:hAnsi="仿宋_gb2312" w:cs="仿宋_gb2312"/>
                      <w:sz w:val="28"/>
                    </w:rPr>
                    <w:t>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通过访谈、检查安全漏洞和隐患识别、处理情况，以及是否定期开展安全测评以及安全问题的应对措施。</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6</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网络和系统安</w:t>
                  </w:r>
                  <w:r>
                    <w:rPr>
                      <w:rFonts w:ascii="仿宋_gb2312" w:eastAsia="仿宋_gb2312" w:hAnsi="仿宋_gb2312" w:cs="仿宋_gb2312"/>
                      <w:sz w:val="28"/>
                    </w:rPr>
                    <w:t xml:space="preserve"> </w:t>
                  </w:r>
                  <w:r>
                    <w:rPr>
                      <w:rFonts w:ascii="仿宋_gb2312" w:eastAsia="仿宋_gb2312" w:hAnsi="仿宋_gb2312" w:cs="仿宋_gb2312"/>
                      <w:sz w:val="28"/>
                    </w:rPr>
                    <w:t>全管理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通过访谈、检查是否采取必要的措施对系统的安全配</w:t>
                  </w:r>
                  <w:r>
                    <w:rPr>
                      <w:rFonts w:ascii="仿宋_gb2312" w:eastAsia="仿宋_gb2312" w:hAnsi="仿宋_gb2312" w:cs="仿宋_gb2312"/>
                      <w:sz w:val="28"/>
                    </w:rPr>
                    <w:t xml:space="preserve"> </w:t>
                  </w:r>
                  <w:r>
                    <w:rPr>
                      <w:rFonts w:ascii="仿宋_gb2312" w:eastAsia="仿宋_gb2312" w:hAnsi="仿宋_gb2312" w:cs="仿宋_gb2312"/>
                      <w:sz w:val="28"/>
                    </w:rPr>
                    <w:t>置、系统账户、漏洞扫描和审计日志等方面进行有效的管理。是否采取必要的措施对网络</w:t>
                  </w:r>
                  <w:r>
                    <w:rPr>
                      <w:rFonts w:ascii="仿宋_gb2312" w:eastAsia="仿宋_gb2312" w:hAnsi="仿宋_gb2312" w:cs="仿宋_gb2312"/>
                      <w:sz w:val="28"/>
                    </w:rPr>
                    <w:lastRenderedPageBreak/>
                    <w:t>的安全配置、网络用户权限和审计日志等方面进行有效的管理，确保网络安全运行。</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7</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恶意代码防范</w:t>
                  </w:r>
                  <w:r>
                    <w:rPr>
                      <w:rFonts w:ascii="仿宋_gb2312" w:eastAsia="仿宋_gb2312" w:hAnsi="仿宋_gb2312" w:cs="仿宋_gb2312"/>
                      <w:sz w:val="28"/>
                    </w:rPr>
                    <w:t xml:space="preserve"> </w:t>
                  </w:r>
                  <w:r>
                    <w:rPr>
                      <w:rFonts w:ascii="仿宋_gb2312" w:eastAsia="仿宋_gb2312" w:hAnsi="仿宋_gb2312" w:cs="仿宋_gb2312"/>
                      <w:sz w:val="28"/>
                    </w:rPr>
                    <w:t>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通过访谈、检查是否采取必要的措施对恶意代码进行有效管理，确保系统具有恶意代码防范能力。</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8</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配置管理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通过访谈、检查基本配置信息管理情况</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9</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密码管理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通过访谈、检查是否能够确保信息</w:t>
                  </w:r>
                  <w:r>
                    <w:rPr>
                      <w:rFonts w:ascii="仿宋_gb2312" w:eastAsia="仿宋_gb2312" w:hAnsi="仿宋_gb2312" w:cs="仿宋_gb2312"/>
                      <w:sz w:val="28"/>
                    </w:rPr>
                    <w:lastRenderedPageBreak/>
                    <w:t>系统中密码算法和密钥的使用符合国家密码管理规定。</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10</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变更管理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通过访谈、检查是否采取必要的措施对系统发生的变</w:t>
                  </w:r>
                  <w:r>
                    <w:rPr>
                      <w:rFonts w:ascii="仿宋_gb2312" w:eastAsia="仿宋_gb2312" w:hAnsi="仿宋_gb2312" w:cs="仿宋_gb2312"/>
                      <w:sz w:val="28"/>
                    </w:rPr>
                    <w:t xml:space="preserve"> </w:t>
                  </w:r>
                  <w:r>
                    <w:rPr>
                      <w:rFonts w:ascii="仿宋_gb2312" w:eastAsia="仿宋_gb2312" w:hAnsi="仿宋_gb2312" w:cs="仿宋_gb2312"/>
                      <w:sz w:val="28"/>
                    </w:rPr>
                    <w:t>更进行有效管理。</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11</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备份与恢复管</w:t>
                  </w:r>
                  <w:r>
                    <w:rPr>
                      <w:rFonts w:ascii="仿宋_gb2312" w:eastAsia="仿宋_gb2312" w:hAnsi="仿宋_gb2312" w:cs="仿宋_gb2312"/>
                      <w:sz w:val="28"/>
                    </w:rPr>
                    <w:t xml:space="preserve"> </w:t>
                  </w:r>
                  <w:r>
                    <w:rPr>
                      <w:rFonts w:ascii="仿宋_gb2312" w:eastAsia="仿宋_gb2312" w:hAnsi="仿宋_gb2312" w:cs="仿宋_gb2312"/>
                      <w:sz w:val="28"/>
                    </w:rPr>
                    <w:t>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通过访谈、检查是否采取必要的措施对重要业务信息，系统数据和系统软件进行备份，并确保必要时能够对这些数据有效地恢复。</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lastRenderedPageBreak/>
                    <w:t>12</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安全事件处置</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通过访谈、检查是否采取必要的措施对安全事件进行等级划分和对安全事件的报告、处理过程进行有效的管理。</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13</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应急预案管理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通过访谈、检查是否针对不同安全事件制定相应的应急预案，是否对应急预案展开培训、演练和审查等。</w:t>
                  </w:r>
                </w:p>
              </w:tc>
            </w:tr>
            <w:tr w:rsidR="002436EB">
              <w:tc>
                <w:tcPr>
                  <w:tcW w:w="237"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14</w:t>
                  </w:r>
                </w:p>
              </w:tc>
              <w:tc>
                <w:tcPr>
                  <w:tcW w:w="581"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外包运维管理</w:t>
                  </w:r>
                </w:p>
              </w:tc>
              <w:tc>
                <w:tcPr>
                  <w:tcW w:w="1735"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ind w:firstLine="560"/>
                    <w:rPr>
                      <w:rFonts w:hint="default"/>
                    </w:rPr>
                  </w:pPr>
                  <w:r>
                    <w:rPr>
                      <w:rFonts w:ascii="仿宋_gb2312" w:eastAsia="仿宋_gb2312" w:hAnsi="仿宋_gb2312" w:cs="仿宋_gb2312"/>
                      <w:sz w:val="28"/>
                    </w:rPr>
                    <w:t>通过访谈、检查外包运维服务商选择是否符合国</w:t>
                  </w:r>
                  <w:r>
                    <w:rPr>
                      <w:rFonts w:ascii="仿宋_gb2312" w:eastAsia="仿宋_gb2312" w:hAnsi="仿宋_gb2312" w:cs="仿宋_gb2312"/>
                      <w:sz w:val="28"/>
                    </w:rPr>
                    <w:lastRenderedPageBreak/>
                    <w:t>家要求，外包运维保密、服务内容管理等。</w:t>
                  </w:r>
                </w:p>
              </w:tc>
            </w:tr>
          </w:tbl>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lastRenderedPageBreak/>
              <w:t>3.2.</w:t>
            </w:r>
            <w:r>
              <w:rPr>
                <w:rFonts w:ascii="仿宋_gb2312" w:eastAsia="仿宋_gb2312" w:hAnsi="仿宋_gb2312" w:cs="仿宋_gb2312"/>
                <w:b/>
                <w:sz w:val="28"/>
              </w:rPr>
              <w:t>验证测试相关要求</w:t>
            </w:r>
          </w:p>
          <w:p w:rsidR="002436EB" w:rsidRDefault="00130925">
            <w:pPr>
              <w:pStyle w:val="null3"/>
              <w:ind w:firstLine="560"/>
              <w:rPr>
                <w:rFonts w:hint="default"/>
              </w:rPr>
            </w:pPr>
            <w:r>
              <w:rPr>
                <w:rFonts w:ascii="仿宋_gb2312" w:eastAsia="仿宋_gb2312" w:hAnsi="仿宋_gb2312" w:cs="仿宋_gb2312"/>
                <w:sz w:val="28"/>
              </w:rPr>
              <w:t>按照等级保护测评要求，测评过程中应配备必要的工具、仪器</w:t>
            </w:r>
            <w:r>
              <w:rPr>
                <w:rFonts w:ascii="&quot;times new roman&quot;, serif" w:eastAsia="&quot;times new roman&quot;, serif" w:hAnsi="&quot;times new roman&quot;, serif" w:cs="&quot;times new roman&quot;, serif"/>
                <w:sz w:val="28"/>
              </w:rPr>
              <w:t>/</w:t>
            </w:r>
            <w:r>
              <w:rPr>
                <w:rFonts w:ascii="仿宋_gb2312" w:eastAsia="仿宋_gb2312" w:hAnsi="仿宋_gb2312" w:cs="仿宋_gb2312"/>
                <w:sz w:val="28"/>
              </w:rPr>
              <w:t>设备对信息系统进行验证测试，采用的测评工具的生产商应为正规厂商，具有一定的研发和服务能力，能够对产品进行持续更新并提供质量和安全保障。</w:t>
            </w:r>
          </w:p>
          <w:p w:rsidR="002436EB" w:rsidRDefault="00130925">
            <w:pPr>
              <w:pStyle w:val="null3"/>
              <w:ind w:firstLine="560"/>
              <w:rPr>
                <w:rFonts w:hint="default"/>
              </w:rPr>
            </w:pPr>
            <w:r>
              <w:rPr>
                <w:rFonts w:ascii="仿宋_gb2312" w:eastAsia="仿宋_gb2312" w:hAnsi="仿宋_gb2312" w:cs="仿宋_gb2312"/>
                <w:sz w:val="28"/>
              </w:rPr>
              <w:t>验证测试内容包括但不限于以下内：</w:t>
            </w:r>
          </w:p>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3.2.1.</w:t>
            </w:r>
            <w:r>
              <w:rPr>
                <w:rFonts w:ascii="仿宋_gb2312" w:eastAsia="仿宋_gb2312" w:hAnsi="仿宋_gb2312" w:cs="仿宋_gb2312"/>
                <w:b/>
                <w:sz w:val="28"/>
              </w:rPr>
              <w:t>渗透测试</w:t>
            </w:r>
          </w:p>
          <w:p w:rsidR="002436EB" w:rsidRDefault="00130925">
            <w:pPr>
              <w:pStyle w:val="null3"/>
              <w:ind w:firstLine="560"/>
              <w:rPr>
                <w:rFonts w:hint="default"/>
              </w:rPr>
            </w:pPr>
            <w:r>
              <w:rPr>
                <w:rFonts w:ascii="仿宋_gb2312" w:eastAsia="仿宋_gb2312" w:hAnsi="仿宋_gb2312" w:cs="仿宋_gb2312"/>
                <w:sz w:val="28"/>
              </w:rPr>
              <w:t>验证安全策略正确性；保证用户登录窗体身份验证的安全性；非授权用户不能浏览到未授权内容；不存在跨站点脚本攻击漏洞；脚本不存在</w:t>
            </w:r>
            <w:r>
              <w:rPr>
                <w:rFonts w:ascii="&quot;times new roman&quot;, serif" w:eastAsia="&quot;times new roman&quot;, serif" w:hAnsi="&quot;times new roman&quot;, serif" w:cs="&quot;times new roman&quot;, serif"/>
                <w:sz w:val="28"/>
              </w:rPr>
              <w:t>SQL</w:t>
            </w:r>
            <w:r>
              <w:rPr>
                <w:rFonts w:ascii="仿宋_gb2312" w:eastAsia="仿宋_gb2312" w:hAnsi="仿宋_gb2312" w:cs="仿宋_gb2312"/>
                <w:sz w:val="28"/>
              </w:rPr>
              <w:t>、</w:t>
            </w:r>
            <w:r>
              <w:rPr>
                <w:rFonts w:ascii="&quot;times new roman&quot;, serif" w:eastAsia="&quot;times new roman&quot;, serif" w:hAnsi="&quot;times new roman&quot;, serif" w:cs="&quot;times new roman&quot;, serif"/>
                <w:sz w:val="28"/>
              </w:rPr>
              <w:t>Cookie</w:t>
            </w:r>
            <w:r>
              <w:rPr>
                <w:rFonts w:ascii="仿宋_gb2312" w:eastAsia="仿宋_gb2312" w:hAnsi="仿宋_gb2312" w:cs="仿宋_gb2312"/>
                <w:sz w:val="28"/>
              </w:rPr>
              <w:t>注入漏洞；安全的处理异常，没有出错页面泄露系统信息；应用和系统漏洞及其</w:t>
            </w:r>
            <w:r>
              <w:rPr>
                <w:rFonts w:ascii="仿宋_gb2312" w:eastAsia="仿宋_gb2312" w:hAnsi="仿宋_gb2312" w:cs="仿宋_gb2312"/>
                <w:sz w:val="28"/>
              </w:rPr>
              <w:lastRenderedPageBreak/>
              <w:t>他，并提出整改建议。验证内容包括（但不限于）以下几个方面：</w:t>
            </w:r>
          </w:p>
          <w:p w:rsidR="002436EB" w:rsidRDefault="002436EB">
            <w:pPr>
              <w:pStyle w:val="null3"/>
              <w:jc w:val="both"/>
              <w:rPr>
                <w:rFonts w:hint="default"/>
              </w:rPr>
            </w:pP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276"/>
              <w:gridCol w:w="1276"/>
            </w:tblGrid>
            <w:tr w:rsidR="002436EB">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注入</w:t>
                  </w:r>
                </w:p>
              </w:tc>
              <w:tc>
                <w:tcPr>
                  <w:tcW w:w="1276" w:type="dxa"/>
                  <w:tcBorders>
                    <w:top w:val="singl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失效的身份认证</w:t>
                  </w:r>
                </w:p>
              </w:tc>
            </w:tr>
            <w:tr w:rsidR="002436EB">
              <w:tc>
                <w:tcPr>
                  <w:tcW w:w="127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敏感信息泄露</w:t>
                  </w:r>
                </w:p>
              </w:tc>
              <w:tc>
                <w:tcPr>
                  <w:tcW w:w="127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 xml:space="preserve">XML </w:t>
                  </w:r>
                  <w:r>
                    <w:rPr>
                      <w:rFonts w:ascii="仿宋_gb2312" w:eastAsia="仿宋_gb2312" w:hAnsi="仿宋_gb2312" w:cs="仿宋_gb2312"/>
                      <w:sz w:val="28"/>
                    </w:rPr>
                    <w:t>外部实体（</w:t>
                  </w:r>
                  <w:r>
                    <w:rPr>
                      <w:rFonts w:ascii="仿宋_gb2312" w:eastAsia="仿宋_gb2312" w:hAnsi="仿宋_gb2312" w:cs="仿宋_gb2312"/>
                      <w:sz w:val="28"/>
                    </w:rPr>
                    <w:t>XXE</w:t>
                  </w:r>
                  <w:r>
                    <w:rPr>
                      <w:rFonts w:ascii="仿宋_gb2312" w:eastAsia="仿宋_gb2312" w:hAnsi="仿宋_gb2312" w:cs="仿宋_gb2312"/>
                      <w:sz w:val="28"/>
                    </w:rPr>
                    <w:t>）</w:t>
                  </w:r>
                </w:p>
              </w:tc>
            </w:tr>
            <w:tr w:rsidR="002436EB">
              <w:tc>
                <w:tcPr>
                  <w:tcW w:w="127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失效的访问控制</w:t>
                  </w:r>
                </w:p>
              </w:tc>
              <w:tc>
                <w:tcPr>
                  <w:tcW w:w="127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安全配置错误</w:t>
                  </w:r>
                </w:p>
              </w:tc>
            </w:tr>
            <w:tr w:rsidR="002436EB">
              <w:tc>
                <w:tcPr>
                  <w:tcW w:w="127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跨站脚本（</w:t>
                  </w:r>
                  <w:r>
                    <w:rPr>
                      <w:rFonts w:ascii="仿宋_gb2312" w:eastAsia="仿宋_gb2312" w:hAnsi="仿宋_gb2312" w:cs="仿宋_gb2312"/>
                      <w:sz w:val="28"/>
                    </w:rPr>
                    <w:t>XSS</w:t>
                  </w:r>
                  <w:r>
                    <w:rPr>
                      <w:rFonts w:ascii="仿宋_gb2312" w:eastAsia="仿宋_gb2312" w:hAnsi="仿宋_gb2312" w:cs="仿宋_gb2312"/>
                      <w:sz w:val="28"/>
                    </w:rPr>
                    <w:t>）</w:t>
                  </w:r>
                </w:p>
              </w:tc>
              <w:tc>
                <w:tcPr>
                  <w:tcW w:w="127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不安全的反序列化</w:t>
                  </w:r>
                </w:p>
              </w:tc>
            </w:tr>
            <w:tr w:rsidR="002436EB">
              <w:tc>
                <w:tcPr>
                  <w:tcW w:w="1276" w:type="dxa"/>
                  <w:tcBorders>
                    <w:top w:val="non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使用含有已知漏洞的组件</w:t>
                  </w:r>
                </w:p>
              </w:tc>
              <w:tc>
                <w:tcPr>
                  <w:tcW w:w="1276" w:type="dxa"/>
                  <w:tcBorders>
                    <w:top w:val="none" w:sz="4" w:space="0" w:color="000000"/>
                    <w:left w:val="none" w:sz="4" w:space="0" w:color="000000"/>
                    <w:bottom w:val="single" w:sz="4" w:space="0" w:color="000000"/>
                    <w:right w:val="single" w:sz="4" w:space="0" w:color="000000"/>
                  </w:tcBorders>
                  <w:tcMar>
                    <w:top w:w="0" w:type="dxa"/>
                    <w:left w:w="0" w:type="dxa"/>
                    <w:bottom w:w="0" w:type="dxa"/>
                    <w:right w:w="0" w:type="dxa"/>
                  </w:tcMar>
                </w:tcPr>
                <w:p w:rsidR="002436EB" w:rsidRDefault="00130925">
                  <w:pPr>
                    <w:pStyle w:val="null3"/>
                    <w:jc w:val="center"/>
                    <w:rPr>
                      <w:rFonts w:hint="default"/>
                    </w:rPr>
                  </w:pPr>
                  <w:r>
                    <w:rPr>
                      <w:rFonts w:ascii="仿宋_gb2312" w:eastAsia="仿宋_gb2312" w:hAnsi="仿宋_gb2312" w:cs="仿宋_gb2312"/>
                      <w:sz w:val="28"/>
                    </w:rPr>
                    <w:t>不足的日志记录和监控</w:t>
                  </w:r>
                </w:p>
              </w:tc>
            </w:tr>
          </w:tbl>
          <w:p w:rsidR="002436EB" w:rsidRDefault="00130925">
            <w:pPr>
              <w:pStyle w:val="null3"/>
              <w:ind w:left="840"/>
              <w:rPr>
                <w:rFonts w:hint="default"/>
              </w:rPr>
            </w:pPr>
            <w:r>
              <w:rPr>
                <w:rFonts w:ascii="&quot;times new roman&quot;, serif" w:eastAsia="&quot;times new roman&quot;, serif" w:hAnsi="&quot;times new roman&quot;, serif" w:cs="&quot;times new roman&quot;, serif"/>
                <w:b/>
                <w:sz w:val="28"/>
              </w:rPr>
              <w:t>3.2.2.</w:t>
            </w:r>
            <w:r>
              <w:rPr>
                <w:rFonts w:ascii="仿宋_gb2312" w:eastAsia="仿宋_gb2312" w:hAnsi="仿宋_gb2312" w:cs="仿宋_gb2312"/>
                <w:b/>
                <w:sz w:val="28"/>
              </w:rPr>
              <w:t>漏洞扫描</w:t>
            </w:r>
          </w:p>
          <w:p w:rsidR="002436EB" w:rsidRDefault="00130925">
            <w:pPr>
              <w:pStyle w:val="null3"/>
              <w:ind w:firstLine="560"/>
              <w:rPr>
                <w:rFonts w:hint="default"/>
              </w:rPr>
            </w:pPr>
            <w:r>
              <w:rPr>
                <w:rFonts w:ascii="仿宋_gb2312" w:eastAsia="仿宋_gb2312" w:hAnsi="仿宋_gb2312" w:cs="仿宋_gb2312"/>
                <w:sz w:val="28"/>
              </w:rPr>
              <w:t>据相关标准、规范要求对重要信息系统的安全漏洞进行测评。分析总结系统中存在的主要安全漏洞，指出系统中可能被利用的安全漏洞、系统配置错误等缺陷以及相应的安全加固意见、建议。</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lastRenderedPageBreak/>
              <w:t>3.3.</w:t>
            </w:r>
            <w:r>
              <w:rPr>
                <w:rFonts w:ascii="仿宋_gb2312" w:eastAsia="仿宋_gb2312" w:hAnsi="仿宋_gb2312" w:cs="仿宋_gb2312"/>
                <w:b/>
                <w:sz w:val="28"/>
              </w:rPr>
              <w:t>测评工作步骤</w:t>
            </w:r>
          </w:p>
          <w:p w:rsidR="002436EB" w:rsidRDefault="00130925">
            <w:pPr>
              <w:pStyle w:val="null3"/>
              <w:ind w:firstLine="560"/>
              <w:rPr>
                <w:rFonts w:hint="default"/>
              </w:rPr>
            </w:pPr>
            <w:r>
              <w:rPr>
                <w:rFonts w:ascii="仿宋_gb2312" w:eastAsia="仿宋_gb2312" w:hAnsi="仿宋_gb2312" w:cs="仿宋_gb2312"/>
                <w:sz w:val="28"/>
              </w:rPr>
              <w:t>等级保护测评工作流程，受委托测评机构实施的等级测评工作活动及流程与运营、使用单位的自查活动及流程会有所差异，初次等级测评和再次等级测评的工作活动及流程也不完全相同，而且针对不同等级信息系统实施的等级测评工作</w:t>
            </w:r>
            <w:r>
              <w:rPr>
                <w:rFonts w:ascii="仿宋_gb2312" w:eastAsia="仿宋_gb2312" w:hAnsi="仿宋_gb2312" w:cs="仿宋_gb2312"/>
                <w:sz w:val="28"/>
              </w:rPr>
              <w:t>活动及流程也不相同。受委托测评机构对信息系统的初次等级测评可以分为四项活动：测评准备活动、方案编制活动、现场测评活动、分析与报告编制活动。投标方应对等级保护测评各阶段具体工作内容进行描述。</w:t>
            </w:r>
          </w:p>
          <w:p w:rsidR="002436EB" w:rsidRDefault="00130925">
            <w:pPr>
              <w:pStyle w:val="null3"/>
              <w:ind w:firstLine="560"/>
              <w:rPr>
                <w:rFonts w:hint="default"/>
              </w:rPr>
            </w:pPr>
            <w:r>
              <w:rPr>
                <w:rFonts w:ascii="仿宋_gb2312" w:eastAsia="仿宋_gb2312" w:hAnsi="仿宋_gb2312" w:cs="仿宋_gb2312"/>
                <w:sz w:val="28"/>
              </w:rPr>
              <w:t>准备活动阶段：对被测系统进行调研分析，明确测评对象、测评方法等工作。</w:t>
            </w:r>
          </w:p>
          <w:p w:rsidR="002436EB" w:rsidRDefault="00130925">
            <w:pPr>
              <w:pStyle w:val="null3"/>
              <w:ind w:firstLine="560"/>
              <w:rPr>
                <w:rFonts w:hint="default"/>
              </w:rPr>
            </w:pPr>
            <w:r>
              <w:rPr>
                <w:rFonts w:ascii="仿宋_gb2312" w:eastAsia="仿宋_gb2312" w:hAnsi="仿宋_gb2312" w:cs="仿宋_gb2312"/>
                <w:sz w:val="28"/>
              </w:rPr>
              <w:t>方案编制阶段：制定信息安全等级保护测评项目计划书、测评实施方案，并提交委托方确认。</w:t>
            </w:r>
          </w:p>
          <w:p w:rsidR="002436EB" w:rsidRDefault="00130925">
            <w:pPr>
              <w:pStyle w:val="null3"/>
              <w:ind w:firstLine="560"/>
              <w:rPr>
                <w:rFonts w:hint="default"/>
              </w:rPr>
            </w:pPr>
            <w:r>
              <w:rPr>
                <w:rFonts w:ascii="仿宋_gb2312" w:eastAsia="仿宋_gb2312" w:hAnsi="仿宋_gb2312" w:cs="仿宋_gb2312"/>
                <w:sz w:val="28"/>
              </w:rPr>
              <w:lastRenderedPageBreak/>
              <w:t>现场测评阶段：按照等级保护相关标准规范要求从访谈、检查、测试几方面进行测试评估并出具《整改意见》，并在整改过程中提供技术咨询服务。</w:t>
            </w:r>
          </w:p>
          <w:p w:rsidR="002436EB" w:rsidRDefault="00130925">
            <w:pPr>
              <w:pStyle w:val="null3"/>
              <w:ind w:firstLine="560"/>
              <w:rPr>
                <w:rFonts w:hint="default"/>
              </w:rPr>
            </w:pPr>
            <w:r>
              <w:rPr>
                <w:rFonts w:ascii="仿宋_gb2312" w:eastAsia="仿宋_gb2312" w:hAnsi="仿宋_gb2312" w:cs="仿宋_gb2312"/>
                <w:sz w:val="28"/>
              </w:rPr>
              <w:t>分析与报告编制：向委托方提交被测信息</w:t>
            </w:r>
            <w:r>
              <w:rPr>
                <w:rFonts w:ascii="仿宋_gb2312" w:eastAsia="仿宋_gb2312" w:hAnsi="仿宋_gb2312" w:cs="仿宋_gb2312"/>
                <w:sz w:val="28"/>
              </w:rPr>
              <w:t>系统安全等级保护测评报告以及相应文档。</w:t>
            </w:r>
          </w:p>
          <w:p w:rsidR="002436EB" w:rsidRDefault="00130925">
            <w:pPr>
              <w:pStyle w:val="null3"/>
              <w:ind w:firstLine="562"/>
              <w:rPr>
                <w:rFonts w:hint="default"/>
              </w:rPr>
            </w:pPr>
            <w:r>
              <w:rPr>
                <w:rFonts w:ascii="&quot;times new roman&quot;, serif" w:eastAsia="&quot;times new roman&quot;, serif" w:hAnsi="&quot;times new roman&quot;, serif" w:cs="&quot;times new roman&quot;, serif"/>
                <w:b/>
                <w:sz w:val="28"/>
              </w:rPr>
              <w:t>3.4.</w:t>
            </w:r>
            <w:r>
              <w:rPr>
                <w:rFonts w:ascii="仿宋_gb2312" w:eastAsia="仿宋_gb2312" w:hAnsi="仿宋_gb2312" w:cs="仿宋_gb2312"/>
                <w:b/>
                <w:sz w:val="28"/>
              </w:rPr>
              <w:t>人员要求</w:t>
            </w:r>
          </w:p>
          <w:p w:rsidR="002436EB" w:rsidRDefault="00130925">
            <w:pPr>
              <w:pStyle w:val="null3"/>
              <w:ind w:firstLine="560"/>
              <w:rPr>
                <w:rFonts w:hint="default"/>
              </w:rPr>
            </w:pPr>
            <w:r>
              <w:rPr>
                <w:rFonts w:ascii="仿宋_gb2312" w:eastAsia="仿宋_gb2312" w:hAnsi="仿宋_gb2312" w:cs="仿宋_gb2312"/>
                <w:sz w:val="28"/>
              </w:rPr>
              <w:t>供应商针对本项目设立的项目组成员不少于</w:t>
            </w:r>
            <w:r>
              <w:rPr>
                <w:rFonts w:ascii="&quot;times new roman&quot;, serif" w:eastAsia="&quot;times new roman&quot;, serif" w:hAnsi="&quot;times new roman&quot;, serif" w:cs="&quot;times new roman&quot;, serif"/>
                <w:sz w:val="28"/>
              </w:rPr>
              <w:t>9</w:t>
            </w:r>
            <w:r>
              <w:rPr>
                <w:rFonts w:ascii="仿宋_gb2312" w:eastAsia="仿宋_gb2312" w:hAnsi="仿宋_gb2312" w:cs="仿宋_gb2312"/>
                <w:sz w:val="28"/>
              </w:rPr>
              <w:t>人，工作岗位包含不仅限于总监</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名、项目技术负责人</w:t>
            </w:r>
            <w:r>
              <w:rPr>
                <w:rFonts w:ascii="&quot;times new roman&quot;, serif" w:eastAsia="&quot;times new roman&quot;, serif" w:hAnsi="&quot;times new roman&quot;, serif" w:cs="&quot;times new roman&quot;, serif"/>
                <w:sz w:val="28"/>
              </w:rPr>
              <w:t>1</w:t>
            </w:r>
            <w:r>
              <w:rPr>
                <w:rFonts w:ascii="仿宋_gb2312" w:eastAsia="仿宋_gb2312" w:hAnsi="仿宋_gb2312" w:cs="仿宋_gb2312"/>
                <w:sz w:val="28"/>
              </w:rPr>
              <w:t>名，测试工程师、文档管理员等），在提供监理服务期间须派驻一名监理工作人员提供驻场服务，根据项目实施密集程度和技术特性适时增加驻场人员，必要时需按采购人要求加班。</w:t>
            </w:r>
          </w:p>
          <w:p w:rsidR="002436EB" w:rsidRDefault="00130925">
            <w:pPr>
              <w:pStyle w:val="null3"/>
              <w:ind w:firstLine="560"/>
              <w:rPr>
                <w:rFonts w:hint="default"/>
              </w:rPr>
            </w:pPr>
            <w:r>
              <w:rPr>
                <w:rFonts w:ascii="仿宋_gb2312" w:eastAsia="仿宋_gb2312" w:hAnsi="仿宋_gb2312" w:cs="仿宋_gb2312"/>
                <w:sz w:val="28"/>
              </w:rPr>
              <w:t>供应商在项目实施过程中出现资源、进度、质量协调控制不力的情况，采购人有权要求更换相关项</w:t>
            </w:r>
            <w:r>
              <w:rPr>
                <w:rFonts w:ascii="仿宋_gb2312" w:eastAsia="仿宋_gb2312" w:hAnsi="仿宋_gb2312" w:cs="仿宋_gb2312"/>
                <w:sz w:val="28"/>
              </w:rPr>
              <w:lastRenderedPageBreak/>
              <w:t>目人员，供应商需予以配合，确保不影响项目建设的进度和质量。</w:t>
            </w:r>
          </w:p>
          <w:p w:rsidR="002436EB" w:rsidRDefault="002436EB">
            <w:pPr>
              <w:pStyle w:val="null3"/>
              <w:ind w:firstLine="560"/>
              <w:rPr>
                <w:rFonts w:hint="default"/>
              </w:rPr>
            </w:pPr>
          </w:p>
          <w:p w:rsidR="002436EB" w:rsidRDefault="002436EB">
            <w:pPr>
              <w:pStyle w:val="null3"/>
              <w:ind w:firstLine="560"/>
              <w:rPr>
                <w:rFonts w:hint="default"/>
              </w:rPr>
            </w:pPr>
          </w:p>
          <w:p w:rsidR="002436EB" w:rsidRDefault="002436EB">
            <w:pPr>
              <w:pStyle w:val="null3"/>
              <w:rPr>
                <w:rFonts w:hint="default"/>
              </w:rPr>
            </w:pPr>
          </w:p>
          <w:p w:rsidR="002436EB" w:rsidRDefault="002436EB">
            <w:pPr>
              <w:pStyle w:val="null3"/>
              <w:ind w:firstLine="560"/>
              <w:rPr>
                <w:rFonts w:hint="default"/>
              </w:rPr>
            </w:pPr>
          </w:p>
        </w:tc>
      </w:tr>
    </w:tbl>
    <w:p w:rsidR="002436EB" w:rsidRDefault="00130925">
      <w:pPr>
        <w:pStyle w:val="null3"/>
        <w:outlineLvl w:val="3"/>
        <w:rPr>
          <w:rFonts w:hint="default"/>
        </w:rPr>
      </w:pPr>
      <w:r>
        <w:rPr>
          <w:b/>
          <w:sz w:val="24"/>
        </w:rPr>
        <w:lastRenderedPageBreak/>
        <w:t>3.2.3</w:t>
      </w:r>
      <w:r>
        <w:rPr>
          <w:b/>
          <w:sz w:val="24"/>
        </w:rPr>
        <w:t>人员配置要求</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供应商针对本项目设立的项目组成员不少于</w:t>
      </w:r>
      <w:r>
        <w:t>9</w:t>
      </w:r>
      <w:r>
        <w:t>人，工作岗位包含不仅限于总监</w:t>
      </w:r>
      <w:r>
        <w:t>1</w:t>
      </w:r>
      <w:r>
        <w:t>名、项目技术负责人</w:t>
      </w:r>
      <w:r>
        <w:t>1</w:t>
      </w:r>
      <w:r>
        <w:t>名，测试工程师、文档管理员等，在提供监理服务期间须派驻一名监理工作人员提供驻场服务，根据项目实施密集程度和技术特性适时增加驻场人员，必要时需按采购人要求加班。</w:t>
      </w:r>
      <w:r>
        <w:t xml:space="preserve"> </w:t>
      </w:r>
      <w:r>
        <w:t>供应商在项目实施过程中出现资源、进度、质量协调控制不力的情况，采购人有权要求更换相关项目人员，供应商需予以配合，确保不影响项目建设的进度和质量。</w:t>
      </w:r>
    </w:p>
    <w:p w:rsidR="002436EB" w:rsidRDefault="00130925">
      <w:pPr>
        <w:pStyle w:val="null3"/>
        <w:outlineLvl w:val="3"/>
        <w:rPr>
          <w:rFonts w:hint="default"/>
        </w:rPr>
      </w:pPr>
      <w:r>
        <w:rPr>
          <w:b/>
          <w:sz w:val="24"/>
        </w:rPr>
        <w:t>3.2.4</w:t>
      </w:r>
      <w:r>
        <w:rPr>
          <w:b/>
          <w:sz w:val="24"/>
        </w:rPr>
        <w:t>设施设备要求</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无</w:t>
      </w:r>
    </w:p>
    <w:p w:rsidR="002436EB" w:rsidRDefault="00130925">
      <w:pPr>
        <w:pStyle w:val="null3"/>
        <w:outlineLvl w:val="3"/>
        <w:rPr>
          <w:rFonts w:hint="default"/>
        </w:rPr>
      </w:pPr>
      <w:r>
        <w:rPr>
          <w:b/>
          <w:sz w:val="24"/>
        </w:rPr>
        <w:t>3.2.5</w:t>
      </w:r>
      <w:r>
        <w:rPr>
          <w:b/>
          <w:sz w:val="24"/>
        </w:rPr>
        <w:t>其他要求</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无</w:t>
      </w:r>
    </w:p>
    <w:p w:rsidR="002436EB" w:rsidRDefault="00130925">
      <w:pPr>
        <w:pStyle w:val="null3"/>
        <w:outlineLvl w:val="2"/>
        <w:rPr>
          <w:rFonts w:hint="default"/>
        </w:rPr>
      </w:pPr>
      <w:r>
        <w:rPr>
          <w:b/>
          <w:sz w:val="28"/>
        </w:rPr>
        <w:t>3.3</w:t>
      </w:r>
      <w:r>
        <w:rPr>
          <w:b/>
          <w:sz w:val="28"/>
        </w:rPr>
        <w:t>、商务要求</w:t>
      </w:r>
    </w:p>
    <w:p w:rsidR="002436EB" w:rsidRDefault="00130925">
      <w:pPr>
        <w:pStyle w:val="null3"/>
        <w:outlineLvl w:val="3"/>
        <w:rPr>
          <w:rFonts w:hint="default"/>
        </w:rPr>
      </w:pPr>
      <w:r>
        <w:rPr>
          <w:b/>
          <w:sz w:val="24"/>
        </w:rPr>
        <w:t>3.3.1</w:t>
      </w:r>
      <w:r>
        <w:rPr>
          <w:b/>
          <w:sz w:val="24"/>
        </w:rPr>
        <w:t>服务期限</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 xml:space="preserve"> </w:t>
      </w:r>
      <w:r>
        <w:t>自合同签订之日起监理服务期限为合同签订生效后至建设项目验收通过；软件测试以及网络安全等级保护测评为接到采购人进场通知后</w:t>
      </w:r>
      <w:r>
        <w:t>45</w:t>
      </w:r>
      <w:r>
        <w:t>日内完成</w:t>
      </w:r>
      <w:r>
        <w:t>(</w:t>
      </w:r>
      <w:r>
        <w:t>不含建设单位整改时间</w:t>
      </w:r>
      <w:r>
        <w:t>)</w:t>
      </w:r>
      <w:r>
        <w:t>日</w:t>
      </w:r>
    </w:p>
    <w:p w:rsidR="002436EB" w:rsidRDefault="00130925">
      <w:pPr>
        <w:pStyle w:val="null3"/>
        <w:outlineLvl w:val="3"/>
        <w:rPr>
          <w:rFonts w:hint="default"/>
        </w:rPr>
      </w:pPr>
      <w:r>
        <w:rPr>
          <w:b/>
          <w:sz w:val="24"/>
        </w:rPr>
        <w:t>3.3.2</w:t>
      </w:r>
      <w:r>
        <w:rPr>
          <w:b/>
          <w:sz w:val="24"/>
        </w:rPr>
        <w:t>服务地点</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采购人指定地点</w:t>
      </w:r>
    </w:p>
    <w:p w:rsidR="002436EB" w:rsidRDefault="00130925">
      <w:pPr>
        <w:pStyle w:val="null3"/>
        <w:outlineLvl w:val="3"/>
        <w:rPr>
          <w:rFonts w:hint="default"/>
        </w:rPr>
      </w:pPr>
      <w:r>
        <w:rPr>
          <w:b/>
          <w:sz w:val="24"/>
        </w:rPr>
        <w:t>3.3.3</w:t>
      </w:r>
      <w:r>
        <w:rPr>
          <w:b/>
          <w:sz w:val="24"/>
        </w:rPr>
        <w:t>考核（验收）标准和方法</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项目由采购人组织验收，采购人将参照《财政部关于进一步加强政府采购需求和履约验收管理的指导意见》财库〔</w:t>
      </w:r>
      <w:r>
        <w:t>2016</w:t>
      </w:r>
      <w:r>
        <w:t>〕</w:t>
      </w:r>
      <w:r>
        <w:t>205</w:t>
      </w:r>
      <w:r>
        <w:t>号以及《绵阳市财政局关于进一步做好政府采购项目履约验收工作的通知》（绵财采〔</w:t>
      </w:r>
      <w:r>
        <w:t>2021</w:t>
      </w:r>
      <w:r>
        <w:t>〕</w:t>
      </w:r>
      <w:r>
        <w:t xml:space="preserve">15 </w:t>
      </w:r>
      <w:r>
        <w:t>号）文件的要求，依据招标文件、响应文件、合同约定以及国家相关标准要求进行验收；监理服务在本项目建设完成验收时一并验收。</w:t>
      </w:r>
    </w:p>
    <w:p w:rsidR="002436EB" w:rsidRDefault="00130925">
      <w:pPr>
        <w:pStyle w:val="null3"/>
        <w:outlineLvl w:val="3"/>
        <w:rPr>
          <w:rFonts w:hint="default"/>
        </w:rPr>
      </w:pPr>
      <w:r>
        <w:rPr>
          <w:b/>
          <w:sz w:val="24"/>
        </w:rPr>
        <w:t>3.3.4</w:t>
      </w:r>
      <w:r>
        <w:rPr>
          <w:b/>
          <w:sz w:val="24"/>
        </w:rPr>
        <w:t>支付方式</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分期付款</w:t>
      </w:r>
    </w:p>
    <w:p w:rsidR="002436EB" w:rsidRDefault="00130925">
      <w:pPr>
        <w:pStyle w:val="null3"/>
        <w:outlineLvl w:val="3"/>
        <w:rPr>
          <w:rFonts w:hint="default"/>
        </w:rPr>
      </w:pPr>
      <w:r>
        <w:rPr>
          <w:b/>
          <w:sz w:val="24"/>
        </w:rPr>
        <w:t>3.3.5</w:t>
      </w:r>
      <w:r>
        <w:rPr>
          <w:b/>
          <w:sz w:val="24"/>
        </w:rPr>
        <w:t>支付约定</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r>
        <w:t xml:space="preserve"> </w:t>
      </w:r>
      <w:r>
        <w:t>付款条件说明：</w:t>
      </w:r>
      <w:r>
        <w:t xml:space="preserve"> </w:t>
      </w:r>
      <w:r>
        <w:t>合同签订生效且财政资金到达采购人帐户，在收到供应商发票后</w:t>
      </w:r>
      <w:r>
        <w:t xml:space="preserve"> </w:t>
      </w:r>
      <w:r>
        <w:t>，达到付款条件起</w:t>
      </w:r>
      <w:r>
        <w:t xml:space="preserve"> 30 </w:t>
      </w:r>
      <w:r>
        <w:t>日内，支付合同总金额的</w:t>
      </w:r>
      <w:r>
        <w:t xml:space="preserve"> 50.00%</w:t>
      </w:r>
      <w:r>
        <w:t>。</w:t>
      </w:r>
    </w:p>
    <w:p w:rsidR="002436EB" w:rsidRDefault="00130925">
      <w:pPr>
        <w:pStyle w:val="null3"/>
        <w:rPr>
          <w:rFonts w:hint="default"/>
        </w:rPr>
      </w:pPr>
      <w:r>
        <w:t>采购包</w:t>
      </w:r>
      <w:r>
        <w:t>1</w:t>
      </w:r>
      <w:r>
        <w:t>：</w:t>
      </w:r>
      <w:r>
        <w:t xml:space="preserve"> </w:t>
      </w:r>
      <w:r>
        <w:t>付款条件说明：</w:t>
      </w:r>
      <w:r>
        <w:t xml:space="preserve"> </w:t>
      </w:r>
      <w:r>
        <w:t>项目验收结束且财政资金到达采购人帐户后，在收到供应商发票后</w:t>
      </w:r>
      <w:r>
        <w:t xml:space="preserve"> </w:t>
      </w:r>
      <w:r>
        <w:t>，达到付款条件起</w:t>
      </w:r>
      <w:r>
        <w:t xml:space="preserve"> 30 </w:t>
      </w:r>
      <w:r>
        <w:t>日内，支付合同总金额的</w:t>
      </w:r>
      <w:r>
        <w:t xml:space="preserve"> 50.00%</w:t>
      </w:r>
      <w:r>
        <w:t>。</w:t>
      </w:r>
    </w:p>
    <w:p w:rsidR="002436EB" w:rsidRDefault="00130925">
      <w:pPr>
        <w:pStyle w:val="null3"/>
        <w:outlineLvl w:val="3"/>
        <w:rPr>
          <w:rFonts w:hint="default"/>
        </w:rPr>
      </w:pPr>
      <w:r>
        <w:rPr>
          <w:b/>
          <w:sz w:val="24"/>
        </w:rPr>
        <w:t>3.3.6</w:t>
      </w:r>
      <w:r>
        <w:rPr>
          <w:b/>
          <w:sz w:val="24"/>
        </w:rPr>
        <w:t>违约责任及解决争议的方法</w:t>
      </w:r>
    </w:p>
    <w:p w:rsidR="002436EB" w:rsidRDefault="002436EB">
      <w:pPr>
        <w:pStyle w:val="null3"/>
        <w:rPr>
          <w:rFonts w:hint="default"/>
        </w:rPr>
      </w:pP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采购包</w:t>
      </w:r>
      <w:r>
        <w:t>1</w:t>
      </w:r>
      <w:r>
        <w:t>：</w:t>
      </w:r>
    </w:p>
    <w:p w:rsidR="002436EB" w:rsidRDefault="00130925">
      <w:pPr>
        <w:pStyle w:val="null3"/>
        <w:rPr>
          <w:rFonts w:hint="default"/>
        </w:rPr>
      </w:pPr>
      <w:r>
        <w:t>无</w:t>
      </w:r>
    </w:p>
    <w:p w:rsidR="002436EB" w:rsidRDefault="00130925">
      <w:pPr>
        <w:pStyle w:val="null3"/>
        <w:outlineLvl w:val="2"/>
        <w:rPr>
          <w:rFonts w:hint="default"/>
        </w:rPr>
      </w:pPr>
      <w:r>
        <w:rPr>
          <w:b/>
          <w:sz w:val="28"/>
        </w:rPr>
        <w:t>3.4</w:t>
      </w:r>
      <w:r>
        <w:rPr>
          <w:b/>
          <w:sz w:val="28"/>
        </w:rPr>
        <w:t>其他要求</w:t>
      </w:r>
    </w:p>
    <w:p w:rsidR="002436EB" w:rsidRDefault="002436EB">
      <w:pPr>
        <w:pStyle w:val="null3"/>
        <w:rPr>
          <w:rFonts w:hint="default"/>
        </w:rPr>
      </w:pPr>
    </w:p>
    <w:p w:rsidR="002436EB" w:rsidRDefault="002436EB">
      <w:pPr>
        <w:pStyle w:val="null3"/>
        <w:rPr>
          <w:rFonts w:hint="default"/>
        </w:rPr>
      </w:pPr>
    </w:p>
    <w:p w:rsidR="002436EB" w:rsidRDefault="00130925">
      <w:pPr>
        <w:pStyle w:val="null3"/>
        <w:rPr>
          <w:rFonts w:hint="default"/>
        </w:rPr>
      </w:pPr>
      <w:r>
        <w:t>无</w:t>
      </w:r>
    </w:p>
    <w:p w:rsidR="002436EB" w:rsidRDefault="002436EB">
      <w:pPr>
        <w:pStyle w:val="null3"/>
        <w:rPr>
          <w:rFonts w:hint="default"/>
        </w:rPr>
      </w:pPr>
    </w:p>
    <w:p w:rsidR="002436EB" w:rsidRDefault="00130925">
      <w:pPr>
        <w:pStyle w:val="null3"/>
        <w:rPr>
          <w:rFonts w:hint="default"/>
        </w:rPr>
      </w:pPr>
      <w:r>
        <w:t xml:space="preserve"> </w:t>
      </w:r>
      <w:bookmarkStart w:id="0" w:name="_GoBack"/>
      <w:bookmarkEnd w:id="0"/>
    </w:p>
    <w:sectPr w:rsidR="002436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Helvetica Neue"/>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quot;times new roman&quot;, serif">
    <w:altName w:val="Times New Roman"/>
    <w:panose1 w:val="00000000000000000000"/>
    <w:charset w:val="00"/>
    <w:family w:val="roman"/>
    <w:notTrueType/>
    <w:pitch w:val="default"/>
  </w:font>
  <w:font w:name="仿宋_gb2312">
    <w:altName w:val="宋体"/>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52B8D"/>
    <w:rsid w:val="00130925"/>
    <w:rsid w:val="002436EB"/>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852CBE"/>
  <w15:docId w15:val="{5AA9FD0C-7A9C-49B1-9311-268C31357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Pr>
      <w:rFonts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2345</Words>
  <Characters>13369</Characters>
  <Application>Microsoft Office Word</Application>
  <DocSecurity>0</DocSecurity>
  <Lines>111</Lines>
  <Paragraphs>31</Paragraphs>
  <ScaleCrop>false</ScaleCrop>
  <Company/>
  <LinksUpToDate>false</LinksUpToDate>
  <CharactersWithSpaces>15683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SLK-ZXB</cp:lastModifiedBy>
  <cp:revision>3</cp:revision>
  <dcterms:created xsi:type="dcterms:W3CDTF">2023-11-29T01:54:00Z</dcterms:created>
  <dcterms:modified xsi:type="dcterms:W3CDTF">2023-11-29T01:54:00Z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